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16D72" w14:textId="77777777" w:rsidR="00557B45" w:rsidRDefault="00244B9F">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552493AB" wp14:editId="7741DD23">
                <wp:simplePos x="0" y="0"/>
                <wp:positionH relativeFrom="column">
                  <wp:posOffset>4960813</wp:posOffset>
                </wp:positionH>
                <wp:positionV relativeFrom="paragraph">
                  <wp:posOffset>91608</wp:posOffset>
                </wp:positionV>
                <wp:extent cx="662904" cy="540689"/>
                <wp:effectExtent l="0" t="0" r="23495" b="12065"/>
                <wp:wrapNone/>
                <wp:docPr id="1" name="Prostokąt 1"/>
                <wp:cNvGraphicFramePr/>
                <a:graphic xmlns:a="http://schemas.openxmlformats.org/drawingml/2006/main">
                  <a:graphicData uri="http://schemas.microsoft.com/office/word/2010/wordprocessingShape">
                    <wps:wsp>
                      <wps:cNvSpPr/>
                      <wps:spPr>
                        <a:xfrm>
                          <a:off x="0" y="0"/>
                          <a:ext cx="662904"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6C86ED2" w14:textId="07D0DA46" w:rsidR="00557B45" w:rsidRDefault="00244B9F">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2493AB" id="Prostokąt 1" o:spid="_x0000_s1026" style="position:absolute;left:0;text-align:left;margin-left:390.6pt;margin-top:7.2pt;width:52.2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" fillcolor="white [3201]" strokecolor="black [3213]" strokeweight=".25pt">
                <v:textbox>
                  <w:txbxContent>
                    <w:p w14:paraId="66C86ED2" w14:textId="07D0DA46" w:rsidR="00557B45" w:rsidRDefault="00244B9F">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p>
                  </w:txbxContent>
                </v:textbox>
              </v:rect>
            </w:pict>
          </mc:Fallback>
        </mc:AlternateContent>
      </w:r>
    </w:p>
    <w:p w14:paraId="0440A34E" w14:textId="77777777" w:rsidR="00557B45" w:rsidRDefault="00557B45">
      <w:pPr>
        <w:spacing w:before="120" w:after="120" w:line="276" w:lineRule="auto"/>
        <w:contextualSpacing/>
        <w:jc w:val="center"/>
        <w:rPr>
          <w:rFonts w:ascii="Arial" w:hAnsi="Arial"/>
          <w:b/>
          <w:lang w:eastAsia="ar-SA"/>
        </w:rPr>
      </w:pPr>
    </w:p>
    <w:p w14:paraId="3EC5A899" w14:textId="77777777" w:rsidR="00557B45" w:rsidRDefault="00557B45">
      <w:pPr>
        <w:tabs>
          <w:tab w:val="right" w:pos="9072"/>
        </w:tabs>
        <w:jc w:val="center"/>
        <w:rPr>
          <w:rFonts w:ascii="Arial" w:hAnsi="Arial"/>
          <w:b/>
          <w:sz w:val="18"/>
          <w:szCs w:val="18"/>
        </w:rPr>
      </w:pPr>
    </w:p>
    <w:p w14:paraId="3FE1D770" w14:textId="77777777" w:rsidR="00557B45" w:rsidRDefault="00557B45">
      <w:pPr>
        <w:tabs>
          <w:tab w:val="right" w:pos="9072"/>
        </w:tabs>
        <w:jc w:val="center"/>
        <w:rPr>
          <w:rFonts w:ascii="Arial" w:hAnsi="Arial"/>
          <w:b/>
          <w:sz w:val="18"/>
          <w:szCs w:val="18"/>
        </w:rPr>
      </w:pPr>
    </w:p>
    <w:p w14:paraId="5612C611" w14:textId="77777777" w:rsidR="00557B45" w:rsidRDefault="00557B45">
      <w:pPr>
        <w:tabs>
          <w:tab w:val="right" w:pos="9072"/>
        </w:tabs>
        <w:jc w:val="center"/>
        <w:rPr>
          <w:rFonts w:ascii="Arial" w:hAnsi="Arial"/>
          <w:b/>
          <w:sz w:val="18"/>
          <w:szCs w:val="18"/>
        </w:rPr>
      </w:pPr>
    </w:p>
    <w:p w14:paraId="294566F9" w14:textId="77777777" w:rsidR="00557B45" w:rsidRDefault="00557B45">
      <w:pPr>
        <w:spacing w:before="120" w:after="120" w:line="276" w:lineRule="auto"/>
        <w:contextualSpacing/>
        <w:jc w:val="center"/>
        <w:rPr>
          <w:rFonts w:ascii="Arial" w:eastAsia="Arial Unicode MS" w:hAnsi="Arial"/>
          <w:lang w:val="pl" w:eastAsia="ar-SA"/>
        </w:rPr>
      </w:pPr>
    </w:p>
    <w:p w14:paraId="668C2E67" w14:textId="77777777" w:rsidR="00557B45" w:rsidRDefault="00557B45">
      <w:pPr>
        <w:spacing w:before="120" w:after="120" w:line="276" w:lineRule="auto"/>
        <w:contextualSpacing/>
        <w:jc w:val="center"/>
        <w:rPr>
          <w:rFonts w:ascii="Arial" w:eastAsia="Arial Unicode MS" w:hAnsi="Arial"/>
          <w:lang w:val="pl" w:eastAsia="ar-SA"/>
        </w:rPr>
      </w:pPr>
    </w:p>
    <w:p w14:paraId="2ADD1E5B" w14:textId="77777777" w:rsidR="00557B45" w:rsidRDefault="00557B45">
      <w:pPr>
        <w:spacing w:before="120" w:after="120" w:line="276" w:lineRule="auto"/>
        <w:contextualSpacing/>
        <w:jc w:val="center"/>
        <w:rPr>
          <w:rFonts w:ascii="Arial" w:eastAsia="Arial Unicode MS" w:hAnsi="Arial"/>
          <w:lang w:val="pl" w:eastAsia="ar-SA"/>
        </w:rPr>
      </w:pPr>
    </w:p>
    <w:p w14:paraId="7FE242F9" w14:textId="77777777" w:rsidR="00557B45" w:rsidRDefault="00557B45">
      <w:pPr>
        <w:spacing w:before="120" w:after="120" w:line="276" w:lineRule="auto"/>
        <w:contextualSpacing/>
        <w:jc w:val="center"/>
        <w:rPr>
          <w:rFonts w:ascii="Arial" w:eastAsia="Arial Unicode MS" w:hAnsi="Arial"/>
          <w:lang w:val="pl" w:eastAsia="ar-SA"/>
        </w:rPr>
      </w:pPr>
    </w:p>
    <w:p w14:paraId="26305A52" w14:textId="77777777" w:rsidR="00557B45" w:rsidRDefault="00557B45">
      <w:pPr>
        <w:spacing w:before="120" w:after="120" w:line="276" w:lineRule="auto"/>
        <w:contextualSpacing/>
        <w:jc w:val="center"/>
        <w:rPr>
          <w:rFonts w:ascii="Arial" w:eastAsia="Arial Unicode MS" w:hAnsi="Arial"/>
          <w:lang w:val="pl" w:eastAsia="ar-SA"/>
        </w:rPr>
      </w:pPr>
    </w:p>
    <w:p w14:paraId="2805CC0A" w14:textId="77777777" w:rsidR="00557B45" w:rsidRDefault="00557B45">
      <w:pPr>
        <w:spacing w:before="120" w:after="120" w:line="276" w:lineRule="auto"/>
        <w:contextualSpacing/>
        <w:jc w:val="center"/>
        <w:rPr>
          <w:rFonts w:ascii="Arial" w:eastAsia="Arial Unicode MS" w:hAnsi="Arial"/>
          <w:lang w:val="pl" w:eastAsia="ar-SA"/>
        </w:rPr>
      </w:pPr>
    </w:p>
    <w:p w14:paraId="017163B8" w14:textId="77777777" w:rsidR="00557B45" w:rsidRDefault="00244B9F">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760B3347" w14:textId="77777777" w:rsidR="00557B45" w:rsidRDefault="00557B45">
      <w:pPr>
        <w:spacing w:before="120" w:after="120" w:line="276" w:lineRule="auto"/>
        <w:contextualSpacing/>
        <w:jc w:val="center"/>
        <w:rPr>
          <w:rFonts w:ascii="Arial" w:eastAsia="Arial Unicode MS" w:hAnsi="Arial"/>
          <w:lang w:val="pl" w:eastAsia="ar-SA"/>
        </w:rPr>
      </w:pPr>
    </w:p>
    <w:p w14:paraId="26BB15CB" w14:textId="77777777" w:rsidR="00557B45" w:rsidRDefault="00557B45">
      <w:pPr>
        <w:spacing w:before="120" w:after="120" w:line="276" w:lineRule="auto"/>
        <w:contextualSpacing/>
        <w:jc w:val="center"/>
        <w:rPr>
          <w:rFonts w:ascii="Arial" w:eastAsia="Arial Unicode MS" w:hAnsi="Arial"/>
          <w:lang w:val="pl" w:eastAsia="ar-SA"/>
        </w:rPr>
      </w:pPr>
    </w:p>
    <w:p w14:paraId="723FDA72" w14:textId="77777777" w:rsidR="00557B45" w:rsidRDefault="00557B45">
      <w:pPr>
        <w:spacing w:before="120" w:after="120" w:line="276" w:lineRule="auto"/>
        <w:contextualSpacing/>
        <w:jc w:val="center"/>
        <w:rPr>
          <w:rFonts w:ascii="Arial" w:eastAsia="Arial Unicode MS" w:hAnsi="Arial"/>
          <w:lang w:val="pl" w:eastAsia="ar-SA"/>
        </w:rPr>
      </w:pPr>
    </w:p>
    <w:p w14:paraId="16AC2F1E" w14:textId="77777777" w:rsidR="00557B45" w:rsidRDefault="00557B45">
      <w:pPr>
        <w:spacing w:before="120" w:after="120" w:line="276" w:lineRule="auto"/>
        <w:contextualSpacing/>
        <w:jc w:val="center"/>
        <w:rPr>
          <w:rFonts w:ascii="Arial" w:eastAsia="Arial Unicode MS" w:hAnsi="Arial"/>
          <w:lang w:val="pl" w:eastAsia="ar-SA"/>
        </w:rPr>
      </w:pPr>
    </w:p>
    <w:p w14:paraId="6698545C" w14:textId="77777777" w:rsidR="00557B45" w:rsidRDefault="00244B9F">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- 02.01.01</w:t>
      </w:r>
    </w:p>
    <w:p w14:paraId="7CE92BAE" w14:textId="77777777" w:rsidR="00557B45" w:rsidRDefault="00557B45">
      <w:pPr>
        <w:keepNext/>
        <w:tabs>
          <w:tab w:val="left" w:pos="1134"/>
        </w:tabs>
        <w:jc w:val="center"/>
        <w:outlineLvl w:val="2"/>
        <w:rPr>
          <w:rFonts w:ascii="Arial" w:eastAsiaTheme="majorEastAsia" w:hAnsi="Arial"/>
          <w:bCs/>
          <w:iCs/>
        </w:rPr>
      </w:pPr>
    </w:p>
    <w:p w14:paraId="183D9F62" w14:textId="77777777" w:rsidR="00557B45" w:rsidRDefault="00557B45">
      <w:pPr>
        <w:spacing w:before="120" w:after="120" w:line="276" w:lineRule="auto"/>
        <w:contextualSpacing/>
        <w:jc w:val="center"/>
        <w:rPr>
          <w:rFonts w:ascii="Arial" w:eastAsiaTheme="majorEastAsia" w:hAnsi="Arial"/>
          <w:bCs/>
          <w:iCs/>
        </w:rPr>
      </w:pPr>
    </w:p>
    <w:p w14:paraId="0F183F1B" w14:textId="77777777" w:rsidR="00557B45" w:rsidRDefault="00244B9F">
      <w:pPr>
        <w:tabs>
          <w:tab w:val="left" w:pos="0"/>
          <w:tab w:val="right" w:pos="8809"/>
        </w:tabs>
        <w:jc w:val="center"/>
        <w:rPr>
          <w:rFonts w:ascii="Arial" w:eastAsia="Arial Unicode MS" w:hAnsi="Arial"/>
          <w:highlight w:val="yellow"/>
          <w:lang w:val="pl" w:eastAsia="ar-SA"/>
        </w:rPr>
      </w:pPr>
      <w:r>
        <w:rPr>
          <w:rFonts w:ascii="Arial" w:eastAsiaTheme="majorEastAsia" w:hAnsi="Arial"/>
          <w:bCs/>
          <w:iCs/>
          <w:lang w:val="pl"/>
        </w:rPr>
        <w:t>ROBOTY ZIEMNE. WYKONANIE WYKOPÓW</w:t>
      </w:r>
    </w:p>
    <w:p w14:paraId="3039B3BE" w14:textId="77777777" w:rsidR="00557B45" w:rsidRDefault="00557B45">
      <w:pPr>
        <w:tabs>
          <w:tab w:val="left" w:pos="1134"/>
        </w:tabs>
        <w:jc w:val="center"/>
        <w:rPr>
          <w:rFonts w:ascii="Arial" w:eastAsia="Arial Unicode MS" w:hAnsi="Arial"/>
          <w:highlight w:val="yellow"/>
          <w:lang w:val="pl" w:eastAsia="ar-SA"/>
        </w:rPr>
      </w:pPr>
    </w:p>
    <w:p w14:paraId="30B15E0F" w14:textId="77777777" w:rsidR="00557B45" w:rsidRDefault="00557B45">
      <w:pPr>
        <w:spacing w:line="221" w:lineRule="exact"/>
        <w:ind w:right="-851"/>
        <w:rPr>
          <w:rFonts w:ascii="Arial" w:hAnsi="Arial"/>
        </w:rPr>
      </w:pPr>
    </w:p>
    <w:p w14:paraId="1F723DB8" w14:textId="77777777" w:rsidR="00557B45" w:rsidRDefault="00557B45">
      <w:pPr>
        <w:tabs>
          <w:tab w:val="left" w:pos="1134"/>
        </w:tabs>
        <w:jc w:val="center"/>
        <w:rPr>
          <w:rFonts w:ascii="Arial" w:hAnsi="Arial"/>
          <w:b/>
          <w:sz w:val="18"/>
          <w:szCs w:val="18"/>
          <w:highlight w:val="yellow"/>
        </w:rPr>
      </w:pPr>
    </w:p>
    <w:p w14:paraId="7CB66E44" w14:textId="77777777" w:rsidR="00557B45" w:rsidRDefault="00557B45">
      <w:pPr>
        <w:spacing w:before="120" w:after="120" w:line="276" w:lineRule="auto"/>
        <w:contextualSpacing/>
        <w:rPr>
          <w:rFonts w:ascii="Arial" w:eastAsia="Arial Unicode MS" w:hAnsi="Arial"/>
          <w:highlight w:val="yellow"/>
          <w:lang w:val="pl" w:eastAsia="ar-SA"/>
        </w:rPr>
      </w:pPr>
    </w:p>
    <w:p w14:paraId="7DB1304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1195B3CA"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71F1570"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E864759"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406BFD1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09DA554C"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1806FF9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F87A8BB"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7260F136"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0C12984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4069D38F"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36E5EC04"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2D9C31D7"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C30DD85" w14:textId="77777777" w:rsidR="00557B45" w:rsidRDefault="00557B45">
      <w:pPr>
        <w:spacing w:before="120" w:after="120" w:line="276" w:lineRule="auto"/>
        <w:contextualSpacing/>
        <w:jc w:val="center"/>
        <w:rPr>
          <w:rFonts w:ascii="Arial" w:eastAsia="Arial Unicode MS" w:hAnsi="Arial"/>
          <w:highlight w:val="yellow"/>
          <w:lang w:val="pl" w:eastAsia="ar-SA"/>
        </w:rPr>
      </w:pPr>
    </w:p>
    <w:p w14:paraId="59AF1E0B" w14:textId="77777777" w:rsidR="00557B45" w:rsidRDefault="00557B45">
      <w:pPr>
        <w:spacing w:before="120" w:after="120" w:line="276" w:lineRule="auto"/>
        <w:contextualSpacing/>
        <w:jc w:val="center"/>
        <w:rPr>
          <w:rFonts w:ascii="Arial" w:eastAsia="Arial Unicode MS" w:hAnsi="Arial"/>
          <w:lang w:val="pl" w:eastAsia="ar-SA"/>
        </w:rPr>
      </w:pPr>
    </w:p>
    <w:p w14:paraId="2E2066F6" w14:textId="77777777" w:rsidR="00557B45" w:rsidRDefault="00557B45">
      <w:pPr>
        <w:spacing w:before="120" w:after="120" w:line="276" w:lineRule="auto"/>
        <w:contextualSpacing/>
        <w:jc w:val="center"/>
        <w:rPr>
          <w:rFonts w:ascii="Arial" w:eastAsia="Arial Unicode MS" w:hAnsi="Arial"/>
          <w:lang w:val="pl" w:eastAsia="ar-SA"/>
        </w:rPr>
      </w:pPr>
    </w:p>
    <w:p w14:paraId="2C1AB27A" w14:textId="77777777" w:rsidR="00557B45" w:rsidRDefault="00557B45">
      <w:pPr>
        <w:spacing w:before="120" w:after="120" w:line="276" w:lineRule="auto"/>
        <w:contextualSpacing/>
        <w:jc w:val="center"/>
        <w:rPr>
          <w:rFonts w:ascii="Arial" w:eastAsia="Arial Unicode MS" w:hAnsi="Arial"/>
          <w:lang w:val="pl" w:eastAsia="ar-SA"/>
        </w:rPr>
      </w:pPr>
    </w:p>
    <w:p w14:paraId="173DB443" w14:textId="77777777" w:rsidR="00557B45" w:rsidRDefault="00557B45">
      <w:pPr>
        <w:spacing w:before="120" w:after="120" w:line="276" w:lineRule="auto"/>
        <w:contextualSpacing/>
        <w:jc w:val="center"/>
        <w:rPr>
          <w:rFonts w:ascii="Arial" w:eastAsia="Arial Unicode MS" w:hAnsi="Arial"/>
          <w:lang w:val="pl" w:eastAsia="ar-SA"/>
        </w:rPr>
      </w:pPr>
    </w:p>
    <w:p w14:paraId="35391BD3" w14:textId="77777777" w:rsidR="00557B45" w:rsidRDefault="00557B45">
      <w:pPr>
        <w:spacing w:before="120" w:after="120" w:line="276" w:lineRule="auto"/>
        <w:contextualSpacing/>
        <w:jc w:val="center"/>
        <w:rPr>
          <w:rFonts w:ascii="Arial" w:eastAsia="Arial Unicode MS" w:hAnsi="Arial"/>
          <w:lang w:val="pl" w:eastAsia="ar-SA"/>
        </w:rPr>
      </w:pPr>
    </w:p>
    <w:p w14:paraId="6AED2AF1" w14:textId="77777777" w:rsidR="00557B45" w:rsidRDefault="00557B45">
      <w:pPr>
        <w:spacing w:before="120" w:after="120" w:line="276" w:lineRule="auto"/>
        <w:contextualSpacing/>
        <w:jc w:val="center"/>
        <w:rPr>
          <w:rFonts w:ascii="Arial" w:eastAsia="Arial Unicode MS" w:hAnsi="Arial"/>
          <w:lang w:val="pl" w:eastAsia="ar-SA"/>
        </w:rPr>
      </w:pPr>
    </w:p>
    <w:p w14:paraId="27954FB8" w14:textId="77777777" w:rsidR="00557B45" w:rsidRDefault="00557B45">
      <w:pPr>
        <w:spacing w:before="120" w:after="120" w:line="276" w:lineRule="auto"/>
        <w:contextualSpacing/>
        <w:jc w:val="center"/>
        <w:rPr>
          <w:rFonts w:ascii="Arial" w:eastAsia="Arial Unicode MS" w:hAnsi="Arial"/>
          <w:lang w:val="pl" w:eastAsia="ar-SA"/>
        </w:rPr>
      </w:pPr>
    </w:p>
    <w:p w14:paraId="26201C8A" w14:textId="77777777" w:rsidR="00557B45" w:rsidRDefault="00557B45">
      <w:pPr>
        <w:spacing w:before="120" w:after="120" w:line="276" w:lineRule="auto"/>
        <w:contextualSpacing/>
        <w:jc w:val="center"/>
        <w:rPr>
          <w:rFonts w:ascii="Arial" w:eastAsia="Arial Unicode MS" w:hAnsi="Arial"/>
          <w:lang w:val="pl" w:eastAsia="ar-SA"/>
        </w:rPr>
      </w:pPr>
    </w:p>
    <w:p w14:paraId="38F393AE" w14:textId="77777777" w:rsidR="00557B45" w:rsidRDefault="00557B45">
      <w:pPr>
        <w:spacing w:before="120" w:after="120" w:line="276" w:lineRule="auto"/>
        <w:contextualSpacing/>
        <w:jc w:val="center"/>
        <w:rPr>
          <w:rFonts w:ascii="Arial" w:eastAsia="Arial Unicode MS" w:hAnsi="Arial"/>
          <w:lang w:val="pl" w:eastAsia="ar-SA"/>
        </w:rPr>
      </w:pPr>
    </w:p>
    <w:p w14:paraId="737540DE" w14:textId="77777777" w:rsidR="00557B45" w:rsidRDefault="00557B45">
      <w:pPr>
        <w:spacing w:before="120" w:after="120" w:line="276" w:lineRule="auto"/>
        <w:contextualSpacing/>
        <w:jc w:val="center"/>
        <w:rPr>
          <w:rFonts w:ascii="Arial" w:eastAsia="Arial Unicode MS" w:hAnsi="Arial"/>
          <w:lang w:val="pl" w:eastAsia="ar-SA"/>
        </w:rPr>
      </w:pPr>
    </w:p>
    <w:p w14:paraId="74466980" w14:textId="77777777" w:rsidR="00557B45" w:rsidRDefault="00557B45">
      <w:pPr>
        <w:spacing w:before="120" w:after="120" w:line="276" w:lineRule="auto"/>
        <w:contextualSpacing/>
        <w:jc w:val="center"/>
        <w:rPr>
          <w:rFonts w:ascii="Arial" w:eastAsia="Arial Unicode MS" w:hAnsi="Arial"/>
          <w:lang w:val="pl" w:eastAsia="ar-SA"/>
        </w:rPr>
      </w:pPr>
    </w:p>
    <w:p w14:paraId="4C4A4038" w14:textId="77777777" w:rsidR="00557B45" w:rsidRDefault="00557B45">
      <w:pPr>
        <w:spacing w:before="120" w:after="120" w:line="276" w:lineRule="auto"/>
        <w:contextualSpacing/>
        <w:jc w:val="center"/>
        <w:rPr>
          <w:rFonts w:ascii="Arial" w:eastAsia="Arial Unicode MS" w:hAnsi="Arial"/>
          <w:lang w:val="pl" w:eastAsia="ar-SA"/>
        </w:rPr>
      </w:pPr>
    </w:p>
    <w:p w14:paraId="578E93C3" w14:textId="5B72E96E" w:rsidR="00557B45" w:rsidRDefault="00A17AA6">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Sierpie</w:t>
      </w:r>
      <w:r w:rsidR="00165353">
        <w:rPr>
          <w:rFonts w:ascii="Arial" w:eastAsia="Arial Unicode MS" w:hAnsi="Arial"/>
          <w:lang w:val="pl" w:eastAsia="ar-SA"/>
        </w:rPr>
        <w:t>ń</w:t>
      </w:r>
      <w:r w:rsidR="00244B9F">
        <w:rPr>
          <w:rFonts w:ascii="Arial" w:eastAsia="Arial Unicode MS" w:hAnsi="Arial"/>
          <w:lang w:val="pl" w:eastAsia="ar-SA"/>
        </w:rPr>
        <w:t xml:space="preserve"> 202</w:t>
      </w:r>
      <w:r w:rsidR="00C13D28">
        <w:rPr>
          <w:rFonts w:ascii="Arial" w:eastAsia="Arial Unicode MS" w:hAnsi="Arial"/>
          <w:lang w:val="pl" w:eastAsia="ar-SA"/>
        </w:rPr>
        <w:t>2</w:t>
      </w:r>
    </w:p>
    <w:p w14:paraId="13C77D81" w14:textId="77777777" w:rsidR="00557B45" w:rsidRDefault="00557B45">
      <w:pPr>
        <w:widowControl/>
        <w:spacing w:before="120" w:after="120" w:line="276" w:lineRule="auto"/>
        <w:contextualSpacing/>
        <w:jc w:val="center"/>
        <w:rPr>
          <w:rFonts w:ascii="Arial" w:hAnsi="Arial" w:cs="Arial"/>
          <w:sz w:val="18"/>
          <w:szCs w:val="18"/>
          <w:highlight w:val="cyan"/>
          <w:lang w:eastAsia="ar-SA"/>
        </w:rPr>
      </w:pPr>
    </w:p>
    <w:p w14:paraId="67267349" w14:textId="77777777" w:rsidR="00557B45" w:rsidRDefault="00557B45">
      <w:pPr>
        <w:widowControl/>
        <w:suppressAutoHyphens w:val="0"/>
        <w:autoSpaceDN/>
        <w:spacing w:before="120" w:after="120" w:line="276" w:lineRule="auto"/>
        <w:contextualSpacing/>
        <w:jc w:val="center"/>
        <w:textAlignment w:val="auto"/>
        <w:rPr>
          <w:rFonts w:ascii="Arial" w:hAnsi="Arial" w:cs="Arial"/>
          <w:b/>
          <w:kern w:val="0"/>
          <w:sz w:val="18"/>
          <w:szCs w:val="18"/>
          <w:highlight w:val="cyan"/>
        </w:rPr>
      </w:pPr>
      <w:bookmarkStart w:id="0" w:name="_Toc8213927"/>
    </w:p>
    <w:sdt>
      <w:sdtPr>
        <w:rPr>
          <w:rFonts w:ascii="Arial" w:eastAsia="Times New Roman" w:hAnsi="Arial" w:cs="Arial"/>
          <w:color w:val="auto"/>
          <w:kern w:val="3"/>
          <w:sz w:val="18"/>
          <w:szCs w:val="18"/>
        </w:rPr>
        <w:id w:val="894935456"/>
        <w:docPartObj>
          <w:docPartGallery w:val="Table of Contents"/>
          <w:docPartUnique/>
        </w:docPartObj>
      </w:sdtPr>
      <w:sdtEndPr>
        <w:rPr>
          <w:b/>
          <w:bCs/>
        </w:rPr>
      </w:sdtEndPr>
      <w:sdtContent>
        <w:p w14:paraId="4921A4EA" w14:textId="77777777" w:rsidR="00557B45" w:rsidRDefault="00244B9F">
          <w:pPr>
            <w:pStyle w:val="Nagwekspisutreci"/>
            <w:spacing w:before="0" w:after="100" w:line="276" w:lineRule="auto"/>
            <w:ind w:right="1416"/>
            <w:rPr>
              <w:rFonts w:ascii="Arial" w:hAnsi="Arial" w:cs="Arial"/>
              <w:color w:val="auto"/>
              <w:sz w:val="24"/>
              <w:szCs w:val="24"/>
            </w:rPr>
          </w:pPr>
          <w:r>
            <w:rPr>
              <w:rFonts w:ascii="Arial" w:hAnsi="Arial" w:cs="Arial"/>
              <w:color w:val="auto"/>
              <w:sz w:val="24"/>
              <w:szCs w:val="24"/>
            </w:rPr>
            <w:t>SPIS TREŚCI:</w:t>
          </w:r>
        </w:p>
        <w:p w14:paraId="2AC08657" w14:textId="77777777" w:rsidR="00557B45" w:rsidRDefault="00557B45"/>
        <w:p w14:paraId="36EE8F92" w14:textId="4A8F920F" w:rsidR="00557B45" w:rsidRDefault="00244B9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sz w:val="18"/>
              <w:szCs w:val="18"/>
            </w:rPr>
            <w:fldChar w:fldCharType="begin"/>
          </w:r>
          <w:r>
            <w:rPr>
              <w:rFonts w:ascii="Arial" w:hAnsi="Arial" w:cs="Arial"/>
              <w:b w:val="0"/>
              <w:sz w:val="18"/>
              <w:szCs w:val="18"/>
            </w:rPr>
            <w:instrText xml:space="preserve"> TOC \o "1-3" \h \z \u </w:instrText>
          </w:r>
          <w:r>
            <w:rPr>
              <w:rFonts w:ascii="Arial" w:hAnsi="Arial" w:cs="Arial"/>
              <w:b w:val="0"/>
              <w:sz w:val="18"/>
              <w:szCs w:val="18"/>
            </w:rPr>
            <w:fldChar w:fldCharType="separate"/>
          </w:r>
          <w:hyperlink w:anchor="_Toc8285767"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_Toc8285767 \h </w:instrText>
            </w:r>
            <w:r>
              <w:rPr>
                <w:rFonts w:ascii="Arial" w:hAnsi="Arial" w:cs="Arial"/>
                <w:b w:val="0"/>
                <w:noProof/>
                <w:webHidden/>
              </w:rPr>
            </w:r>
            <w:r>
              <w:rPr>
                <w:rFonts w:ascii="Arial" w:hAnsi="Arial" w:cs="Arial"/>
                <w:b w:val="0"/>
                <w:noProof/>
                <w:webHidden/>
              </w:rPr>
              <w:fldChar w:fldCharType="separate"/>
            </w:r>
            <w:r w:rsidR="00C13D28">
              <w:rPr>
                <w:rFonts w:ascii="Arial" w:hAnsi="Arial" w:cs="Arial"/>
                <w:b w:val="0"/>
                <w:noProof/>
                <w:webHidden/>
              </w:rPr>
              <w:t>3</w:t>
            </w:r>
            <w:r>
              <w:rPr>
                <w:rFonts w:ascii="Arial" w:hAnsi="Arial" w:cs="Arial"/>
                <w:b w:val="0"/>
                <w:noProof/>
                <w:webHidden/>
              </w:rPr>
              <w:fldChar w:fldCharType="end"/>
            </w:r>
          </w:hyperlink>
        </w:p>
        <w:p w14:paraId="7906B751" w14:textId="228EB96C"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75" w:history="1">
            <w:r w:rsidR="00244B9F">
              <w:rPr>
                <w:rStyle w:val="Hipercze"/>
                <w:rFonts w:ascii="Arial" w:hAnsi="Arial" w:cs="Arial"/>
                <w:b w:val="0"/>
                <w:noProof/>
              </w:rPr>
              <w:t>2.</w:t>
            </w:r>
            <w:r w:rsidR="00244B9F">
              <w:rPr>
                <w:rFonts w:ascii="Arial" w:eastAsiaTheme="minorEastAsia" w:hAnsi="Arial" w:cs="Arial"/>
                <w:b w:val="0"/>
                <w:caps w:val="0"/>
                <w:noProof/>
              </w:rPr>
              <w:tab/>
            </w:r>
            <w:r w:rsidR="00244B9F">
              <w:rPr>
                <w:rStyle w:val="Hipercze"/>
                <w:rFonts w:ascii="Arial" w:hAnsi="Arial" w:cs="Arial"/>
                <w:b w:val="0"/>
                <w:noProof/>
              </w:rPr>
              <w:t>MATERIAŁY</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_Toc8285775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3</w:t>
            </w:r>
            <w:r w:rsidR="00244B9F">
              <w:rPr>
                <w:rFonts w:ascii="Arial" w:hAnsi="Arial" w:cs="Arial"/>
                <w:b w:val="0"/>
                <w:noProof/>
                <w:webHidden/>
              </w:rPr>
              <w:fldChar w:fldCharType="end"/>
            </w:r>
          </w:hyperlink>
        </w:p>
        <w:p w14:paraId="11B3921E" w14:textId="488E1EFE"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78" w:history="1">
            <w:r w:rsidR="00244B9F">
              <w:rPr>
                <w:rStyle w:val="Hipercze"/>
                <w:rFonts w:ascii="Arial" w:hAnsi="Arial" w:cs="Arial"/>
                <w:b w:val="0"/>
                <w:noProof/>
              </w:rPr>
              <w:t>3.</w:t>
            </w:r>
            <w:r w:rsidR="00244B9F">
              <w:rPr>
                <w:rFonts w:ascii="Arial" w:eastAsiaTheme="minorEastAsia" w:hAnsi="Arial" w:cs="Arial"/>
                <w:b w:val="0"/>
                <w:caps w:val="0"/>
                <w:noProof/>
              </w:rPr>
              <w:tab/>
            </w:r>
            <w:r w:rsidR="00244B9F">
              <w:rPr>
                <w:rStyle w:val="Hipercze"/>
                <w:rFonts w:ascii="Arial" w:hAnsi="Arial" w:cs="Arial"/>
                <w:b w:val="0"/>
                <w:noProof/>
              </w:rPr>
              <w:t>SPRZĘT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_Toc8285778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3</w:t>
            </w:r>
            <w:r w:rsidR="00244B9F">
              <w:rPr>
                <w:rFonts w:ascii="Arial" w:hAnsi="Arial" w:cs="Arial"/>
                <w:b w:val="0"/>
                <w:noProof/>
                <w:webHidden/>
              </w:rPr>
              <w:fldChar w:fldCharType="end"/>
            </w:r>
          </w:hyperlink>
        </w:p>
        <w:p w14:paraId="30F94DC2" w14:textId="532CC181"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80" w:history="1">
            <w:r w:rsidR="00244B9F">
              <w:rPr>
                <w:rStyle w:val="Hipercze"/>
                <w:rFonts w:ascii="Arial" w:hAnsi="Arial" w:cs="Arial"/>
                <w:b w:val="0"/>
                <w:noProof/>
              </w:rPr>
              <w:t>4.</w:t>
            </w:r>
            <w:r w:rsidR="00244B9F">
              <w:rPr>
                <w:rFonts w:ascii="Arial" w:eastAsiaTheme="minorEastAsia" w:hAnsi="Arial" w:cs="Arial"/>
                <w:b w:val="0"/>
                <w:caps w:val="0"/>
                <w:noProof/>
              </w:rPr>
              <w:tab/>
            </w:r>
            <w:r w:rsidR="00244B9F">
              <w:rPr>
                <w:rStyle w:val="Hipercze"/>
                <w:rFonts w:ascii="Arial" w:hAnsi="Arial" w:cs="Arial"/>
                <w:b w:val="0"/>
                <w:noProof/>
              </w:rPr>
              <w:t>TRANSPORT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_Toc8285780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3</w:t>
            </w:r>
            <w:r w:rsidR="00244B9F">
              <w:rPr>
                <w:rFonts w:ascii="Arial" w:hAnsi="Arial" w:cs="Arial"/>
                <w:b w:val="0"/>
                <w:noProof/>
                <w:webHidden/>
              </w:rPr>
              <w:fldChar w:fldCharType="end"/>
            </w:r>
          </w:hyperlink>
        </w:p>
        <w:p w14:paraId="6728E28B" w14:textId="1701CAE6"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82" w:history="1">
            <w:r w:rsidR="00244B9F">
              <w:rPr>
                <w:rStyle w:val="Hipercze"/>
                <w:rFonts w:ascii="Arial" w:hAnsi="Arial" w:cs="Arial"/>
                <w:b w:val="0"/>
                <w:noProof/>
              </w:rPr>
              <w:t>5.</w:t>
            </w:r>
            <w:r w:rsidR="00244B9F">
              <w:rPr>
                <w:rFonts w:ascii="Arial" w:eastAsiaTheme="minorEastAsia" w:hAnsi="Arial" w:cs="Arial"/>
                <w:b w:val="0"/>
                <w:caps w:val="0"/>
                <w:noProof/>
              </w:rPr>
              <w:tab/>
            </w:r>
            <w:r w:rsidR="00244B9F">
              <w:rPr>
                <w:rStyle w:val="Hipercze"/>
                <w:rFonts w:ascii="Arial" w:hAnsi="Arial" w:cs="Arial"/>
                <w:b w:val="0"/>
                <w:noProof/>
              </w:rPr>
              <w:t>WYKONANIE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_Toc8285782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4</w:t>
            </w:r>
            <w:r w:rsidR="00244B9F">
              <w:rPr>
                <w:rFonts w:ascii="Arial" w:hAnsi="Arial" w:cs="Arial"/>
                <w:b w:val="0"/>
                <w:noProof/>
                <w:webHidden/>
              </w:rPr>
              <w:fldChar w:fldCharType="end"/>
            </w:r>
          </w:hyperlink>
        </w:p>
        <w:p w14:paraId="2687CAE2" w14:textId="14B1B6DB"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0" w:history="1">
            <w:r w:rsidR="00244B9F">
              <w:rPr>
                <w:rStyle w:val="Hipercze"/>
                <w:rFonts w:ascii="Arial" w:hAnsi="Arial" w:cs="Arial"/>
                <w:b w:val="0"/>
                <w:noProof/>
              </w:rPr>
              <w:t>6.</w:t>
            </w:r>
            <w:r w:rsidR="00244B9F">
              <w:rPr>
                <w:rFonts w:ascii="Arial" w:eastAsiaTheme="minorEastAsia" w:hAnsi="Arial" w:cs="Arial"/>
                <w:b w:val="0"/>
                <w:caps w:val="0"/>
                <w:noProof/>
              </w:rPr>
              <w:tab/>
            </w:r>
            <w:r w:rsidR="00244B9F">
              <w:rPr>
                <w:rStyle w:val="Hipercze"/>
                <w:rFonts w:ascii="Arial" w:hAnsi="Arial" w:cs="Arial"/>
                <w:b w:val="0"/>
                <w:noProof/>
              </w:rPr>
              <w:t>KONTROLA JAKOŚCI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_Toc8285790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8</w:t>
            </w:r>
            <w:r w:rsidR="00244B9F">
              <w:rPr>
                <w:rFonts w:ascii="Arial" w:hAnsi="Arial" w:cs="Arial"/>
                <w:b w:val="0"/>
                <w:noProof/>
                <w:webHidden/>
              </w:rPr>
              <w:fldChar w:fldCharType="end"/>
            </w:r>
          </w:hyperlink>
        </w:p>
        <w:p w14:paraId="427F1884" w14:textId="7B8B874C"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4" w:history="1">
            <w:r w:rsidR="00244B9F">
              <w:rPr>
                <w:rStyle w:val="Hipercze"/>
                <w:rFonts w:ascii="Arial" w:hAnsi="Arial" w:cs="Arial"/>
                <w:b w:val="0"/>
                <w:noProof/>
              </w:rPr>
              <w:t>7.</w:t>
            </w:r>
            <w:r w:rsidR="00244B9F">
              <w:rPr>
                <w:rFonts w:ascii="Arial" w:eastAsiaTheme="minorEastAsia" w:hAnsi="Arial" w:cs="Arial"/>
                <w:b w:val="0"/>
                <w:caps w:val="0"/>
                <w:noProof/>
              </w:rPr>
              <w:tab/>
            </w:r>
            <w:r w:rsidR="00244B9F">
              <w:rPr>
                <w:rStyle w:val="Hipercze"/>
                <w:rFonts w:ascii="Arial" w:hAnsi="Arial" w:cs="Arial"/>
                <w:b w:val="0"/>
                <w:noProof/>
              </w:rPr>
              <w:t>OBMIAR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_Toc8285794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8</w:t>
            </w:r>
            <w:r w:rsidR="00244B9F">
              <w:rPr>
                <w:rFonts w:ascii="Arial" w:hAnsi="Arial" w:cs="Arial"/>
                <w:b w:val="0"/>
                <w:noProof/>
                <w:webHidden/>
              </w:rPr>
              <w:fldChar w:fldCharType="end"/>
            </w:r>
          </w:hyperlink>
        </w:p>
        <w:p w14:paraId="20DC66AF" w14:textId="4D230829"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797" w:history="1">
            <w:r w:rsidR="00244B9F">
              <w:rPr>
                <w:rStyle w:val="Hipercze"/>
                <w:rFonts w:ascii="Arial" w:hAnsi="Arial" w:cs="Arial"/>
                <w:b w:val="0"/>
                <w:noProof/>
              </w:rPr>
              <w:t>8.</w:t>
            </w:r>
            <w:r w:rsidR="00244B9F">
              <w:rPr>
                <w:rFonts w:ascii="Arial" w:eastAsiaTheme="minorEastAsia" w:hAnsi="Arial" w:cs="Arial"/>
                <w:b w:val="0"/>
                <w:caps w:val="0"/>
                <w:noProof/>
              </w:rPr>
              <w:tab/>
            </w:r>
            <w:r w:rsidR="00244B9F">
              <w:rPr>
                <w:rStyle w:val="Hipercze"/>
                <w:rFonts w:ascii="Arial" w:hAnsi="Arial" w:cs="Arial"/>
                <w:b w:val="0"/>
                <w:noProof/>
              </w:rPr>
              <w:t>ODBIÓR ROBÓT</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_Toc8285797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8</w:t>
            </w:r>
            <w:r w:rsidR="00244B9F">
              <w:rPr>
                <w:rFonts w:ascii="Arial" w:hAnsi="Arial" w:cs="Arial"/>
                <w:b w:val="0"/>
                <w:noProof/>
                <w:webHidden/>
              </w:rPr>
              <w:fldChar w:fldCharType="end"/>
            </w:r>
          </w:hyperlink>
        </w:p>
        <w:p w14:paraId="425BFC2D" w14:textId="2777741E" w:rsidR="00557B45" w:rsidRDefault="0000000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5803" w:history="1">
            <w:r w:rsidR="00244B9F">
              <w:rPr>
                <w:rStyle w:val="Hipercze"/>
                <w:rFonts w:ascii="Arial" w:hAnsi="Arial" w:cs="Arial"/>
                <w:b w:val="0"/>
                <w:noProof/>
              </w:rPr>
              <w:t>9.</w:t>
            </w:r>
            <w:r w:rsidR="00244B9F">
              <w:rPr>
                <w:rFonts w:ascii="Arial" w:eastAsiaTheme="minorEastAsia" w:hAnsi="Arial" w:cs="Arial"/>
                <w:b w:val="0"/>
                <w:caps w:val="0"/>
                <w:noProof/>
              </w:rPr>
              <w:tab/>
            </w:r>
            <w:r w:rsidR="00244B9F">
              <w:rPr>
                <w:rStyle w:val="Hipercze"/>
                <w:rFonts w:ascii="Arial" w:hAnsi="Arial" w:cs="Arial"/>
                <w:b w:val="0"/>
                <w:noProof/>
              </w:rPr>
              <w:t>PODSTAWA PŁATNOŚCI</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_Toc8285803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9</w:t>
            </w:r>
            <w:r w:rsidR="00244B9F">
              <w:rPr>
                <w:rFonts w:ascii="Arial" w:hAnsi="Arial" w:cs="Arial"/>
                <w:b w:val="0"/>
                <w:noProof/>
                <w:webHidden/>
              </w:rPr>
              <w:fldChar w:fldCharType="end"/>
            </w:r>
          </w:hyperlink>
        </w:p>
        <w:p w14:paraId="5DE61174" w14:textId="3B8CE080" w:rsidR="00557B45" w:rsidRDefault="00000000">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85807" w:history="1">
            <w:r w:rsidR="00244B9F">
              <w:rPr>
                <w:rStyle w:val="Hipercze"/>
                <w:rFonts w:ascii="Arial" w:hAnsi="Arial" w:cs="Arial"/>
                <w:b w:val="0"/>
                <w:noProof/>
              </w:rPr>
              <w:t>10.</w:t>
            </w:r>
            <w:r w:rsidR="00244B9F">
              <w:rPr>
                <w:rFonts w:ascii="Arial" w:eastAsiaTheme="minorEastAsia" w:hAnsi="Arial" w:cs="Arial"/>
                <w:b w:val="0"/>
                <w:caps w:val="0"/>
                <w:noProof/>
              </w:rPr>
              <w:tab/>
            </w:r>
            <w:r w:rsidR="00244B9F">
              <w:rPr>
                <w:rStyle w:val="Hipercze"/>
                <w:rFonts w:ascii="Arial" w:hAnsi="Arial" w:cs="Arial"/>
                <w:b w:val="0"/>
                <w:noProof/>
              </w:rPr>
              <w:t>PRZEPISY ZWIĄZANE</w:t>
            </w:r>
            <w:r w:rsidR="00244B9F">
              <w:rPr>
                <w:rFonts w:ascii="Arial" w:hAnsi="Arial" w:cs="Arial"/>
                <w:b w:val="0"/>
                <w:noProof/>
                <w:webHidden/>
              </w:rPr>
              <w:tab/>
            </w:r>
            <w:r w:rsidR="00244B9F">
              <w:rPr>
                <w:rFonts w:ascii="Arial" w:hAnsi="Arial" w:cs="Arial"/>
                <w:b w:val="0"/>
                <w:noProof/>
                <w:webHidden/>
              </w:rPr>
              <w:fldChar w:fldCharType="begin"/>
            </w:r>
            <w:r w:rsidR="00244B9F">
              <w:rPr>
                <w:rFonts w:ascii="Arial" w:hAnsi="Arial" w:cs="Arial"/>
                <w:b w:val="0"/>
                <w:noProof/>
                <w:webHidden/>
              </w:rPr>
              <w:instrText xml:space="preserve"> PAGEREF _Toc8285807 \h </w:instrText>
            </w:r>
            <w:r w:rsidR="00244B9F">
              <w:rPr>
                <w:rFonts w:ascii="Arial" w:hAnsi="Arial" w:cs="Arial"/>
                <w:b w:val="0"/>
                <w:noProof/>
                <w:webHidden/>
              </w:rPr>
            </w:r>
            <w:r w:rsidR="00244B9F">
              <w:rPr>
                <w:rFonts w:ascii="Arial" w:hAnsi="Arial" w:cs="Arial"/>
                <w:b w:val="0"/>
                <w:noProof/>
                <w:webHidden/>
              </w:rPr>
              <w:fldChar w:fldCharType="separate"/>
            </w:r>
            <w:r w:rsidR="00C13D28">
              <w:rPr>
                <w:rFonts w:ascii="Arial" w:hAnsi="Arial" w:cs="Arial"/>
                <w:b w:val="0"/>
                <w:noProof/>
                <w:webHidden/>
              </w:rPr>
              <w:t>10</w:t>
            </w:r>
            <w:r w:rsidR="00244B9F">
              <w:rPr>
                <w:rFonts w:ascii="Arial" w:hAnsi="Arial" w:cs="Arial"/>
                <w:b w:val="0"/>
                <w:noProof/>
                <w:webHidden/>
              </w:rPr>
              <w:fldChar w:fldCharType="end"/>
            </w:r>
          </w:hyperlink>
        </w:p>
        <w:p w14:paraId="5E387770" w14:textId="77777777" w:rsidR="00557B45" w:rsidRDefault="00244B9F">
          <w:pPr>
            <w:tabs>
              <w:tab w:val="right" w:leader="dot" w:pos="9356"/>
              <w:tab w:val="right" w:leader="dot" w:pos="9496"/>
            </w:tabs>
            <w:spacing w:after="100" w:line="276" w:lineRule="auto"/>
            <w:ind w:right="-2"/>
            <w:rPr>
              <w:rFonts w:ascii="Arial" w:hAnsi="Arial" w:cs="Arial"/>
              <w:bCs/>
              <w:sz w:val="18"/>
              <w:szCs w:val="18"/>
            </w:rPr>
          </w:pPr>
          <w:r>
            <w:rPr>
              <w:rFonts w:ascii="Arial" w:hAnsi="Arial" w:cs="Arial"/>
              <w:bCs/>
              <w:sz w:val="18"/>
              <w:szCs w:val="18"/>
            </w:rPr>
            <w:fldChar w:fldCharType="end"/>
          </w:r>
          <w:r>
            <w:rPr>
              <w:rFonts w:ascii="Arial" w:hAnsi="Arial" w:cs="Arial"/>
              <w:bCs/>
              <w:sz w:val="18"/>
              <w:szCs w:val="18"/>
            </w:rPr>
            <w:br w:type="page"/>
          </w:r>
        </w:p>
      </w:sdtContent>
    </w:sdt>
    <w:p w14:paraId="374AFDE5" w14:textId="77777777" w:rsidR="00557B45" w:rsidRDefault="00244B9F" w:rsidP="000E4A3A">
      <w:pPr>
        <w:pStyle w:val="Akapitzlist"/>
        <w:numPr>
          <w:ilvl w:val="0"/>
          <w:numId w:val="71"/>
        </w:numPr>
        <w:tabs>
          <w:tab w:val="right" w:leader="dot" w:pos="8789"/>
        </w:tabs>
        <w:spacing w:before="120" w:after="120" w:line="276" w:lineRule="auto"/>
        <w:ind w:left="567" w:hanging="567"/>
        <w:outlineLvl w:val="0"/>
        <w:rPr>
          <w:rFonts w:ascii="Arial" w:hAnsi="Arial" w:cs="Arial"/>
          <w:b/>
          <w:sz w:val="18"/>
          <w:szCs w:val="18"/>
        </w:rPr>
      </w:pPr>
      <w:bookmarkStart w:id="1" w:name="_Toc8285767"/>
      <w:r>
        <w:rPr>
          <w:rFonts w:ascii="Arial" w:hAnsi="Arial" w:cs="Arial"/>
          <w:b/>
          <w:sz w:val="18"/>
          <w:szCs w:val="18"/>
        </w:rPr>
        <w:lastRenderedPageBreak/>
        <w:t>WSTĘP</w:t>
      </w:r>
      <w:bookmarkEnd w:id="0"/>
      <w:bookmarkEnd w:id="1"/>
    </w:p>
    <w:p w14:paraId="52FB1DD8" w14:textId="77777777" w:rsidR="00557B45" w:rsidRDefault="00244B9F" w:rsidP="000E4A3A">
      <w:pPr>
        <w:pStyle w:val="Zwykytekst"/>
        <w:numPr>
          <w:ilvl w:val="1"/>
          <w:numId w:val="71"/>
        </w:numPr>
        <w:spacing w:after="120" w:line="276" w:lineRule="auto"/>
        <w:ind w:left="567" w:hanging="567"/>
        <w:jc w:val="both"/>
        <w:outlineLvl w:val="1"/>
        <w:rPr>
          <w:rFonts w:ascii="Arial" w:hAnsi="Arial" w:cs="Arial"/>
          <w:b/>
          <w:sz w:val="18"/>
          <w:szCs w:val="18"/>
        </w:rPr>
      </w:pPr>
      <w:bookmarkStart w:id="2" w:name="_Toc8213930"/>
      <w:bookmarkStart w:id="3" w:name="_Toc8285769"/>
      <w:r>
        <w:rPr>
          <w:rFonts w:ascii="Arial" w:hAnsi="Arial" w:cs="Arial"/>
          <w:b/>
          <w:sz w:val="18"/>
          <w:szCs w:val="18"/>
        </w:rPr>
        <w:t xml:space="preserve">Przedmiot </w:t>
      </w:r>
      <w:proofErr w:type="spellStart"/>
      <w:r>
        <w:rPr>
          <w:rFonts w:ascii="Arial" w:hAnsi="Arial" w:cs="Arial"/>
          <w:b/>
          <w:sz w:val="18"/>
          <w:szCs w:val="18"/>
        </w:rPr>
        <w:t>STWiORB</w:t>
      </w:r>
      <w:proofErr w:type="spellEnd"/>
    </w:p>
    <w:p w14:paraId="06B4D7A4" w14:textId="77777777" w:rsidR="00557B45" w:rsidRDefault="00244B9F">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wykopów w ramach zadania pn.:</w:t>
      </w:r>
    </w:p>
    <w:p w14:paraId="20F62219" w14:textId="0F1F3E0C" w:rsidR="005F286F" w:rsidRPr="00215F7A" w:rsidRDefault="00A17AA6" w:rsidP="005F286F">
      <w:pPr>
        <w:rPr>
          <w:rFonts w:ascii="Arial Narrow" w:hAnsi="Arial Narrow"/>
        </w:rPr>
      </w:pPr>
      <w:r w:rsidRPr="00A17AA6">
        <w:rPr>
          <w:rFonts w:ascii="Arial" w:eastAsia="Calibri" w:hAnsi="Arial" w:cs="Arial"/>
          <w:sz w:val="18"/>
          <w:szCs w:val="18"/>
        </w:rPr>
        <w:t>„</w:t>
      </w:r>
      <w:r w:rsidR="005F286F" w:rsidRPr="00215F7A">
        <w:rPr>
          <w:rFonts w:ascii="Arial Narrow" w:hAnsi="Arial Narrow"/>
        </w:rPr>
        <w:t>„</w:t>
      </w:r>
      <w:r w:rsidR="005F286F" w:rsidRPr="00FC1BEA">
        <w:rPr>
          <w:rFonts w:ascii="Arial Narrow" w:hAnsi="Arial Narrow"/>
        </w:rPr>
        <w:t>Przebudowa drogi powiatowej Nr 1 161R klasy "G"- głównej relacji Tuszów Narodowy - Chorzelów - Mielec w km 25+900 - 26+771,80 w m. Chorzelów polegająca na przebudowie: drogi dla pieszych na drogę dla pieszych i rowerów, drogi dla pieszych, zatok autobusowych wraz z peronami przystankowymi i dojściami do peronów</w:t>
      </w:r>
      <w:r w:rsidR="005F286F" w:rsidRPr="00215F7A">
        <w:rPr>
          <w:rFonts w:ascii="Arial Narrow" w:hAnsi="Arial Narrow"/>
        </w:rPr>
        <w:t>””.</w:t>
      </w:r>
    </w:p>
    <w:p w14:paraId="2F5FEA52" w14:textId="77777777" w:rsidR="00557B45" w:rsidRDefault="00557B45" w:rsidP="005F286F">
      <w:pPr>
        <w:autoSpaceDN/>
        <w:spacing w:after="60" w:line="276" w:lineRule="auto"/>
        <w:jc w:val="both"/>
        <w:textAlignment w:val="auto"/>
        <w:rPr>
          <w:rFonts w:ascii="Arial" w:eastAsia="Calibri" w:hAnsi="Arial" w:cs="Arial"/>
          <w:sz w:val="18"/>
          <w:szCs w:val="18"/>
        </w:rPr>
      </w:pPr>
    </w:p>
    <w:p w14:paraId="0DAD1692" w14:textId="77777777" w:rsidR="00557B45" w:rsidRDefault="00244B9F" w:rsidP="000E4A3A">
      <w:pPr>
        <w:pStyle w:val="Zwykytekst"/>
        <w:numPr>
          <w:ilvl w:val="1"/>
          <w:numId w:val="71"/>
        </w:numPr>
        <w:spacing w:after="120" w:line="276" w:lineRule="auto"/>
        <w:ind w:left="567" w:hanging="567"/>
        <w:jc w:val="both"/>
        <w:outlineLvl w:val="1"/>
        <w:rPr>
          <w:rFonts w:ascii="Arial" w:hAnsi="Arial" w:cs="Arial"/>
          <w:b/>
          <w:sz w:val="18"/>
          <w:szCs w:val="18"/>
        </w:rPr>
      </w:pPr>
      <w:bookmarkStart w:id="4" w:name="_Toc522007678"/>
      <w:bookmarkStart w:id="5" w:name="_Toc8213931"/>
      <w:bookmarkStart w:id="6" w:name="_Toc8285770"/>
      <w:bookmarkEnd w:id="2"/>
      <w:bookmarkEnd w:id="3"/>
      <w:bookmarkEnd w:id="4"/>
      <w:r>
        <w:rPr>
          <w:rFonts w:ascii="Arial" w:hAnsi="Arial" w:cs="Arial"/>
          <w:b/>
          <w:sz w:val="18"/>
          <w:szCs w:val="18"/>
        </w:rPr>
        <w:t xml:space="preserve">Zakres stosowania </w:t>
      </w:r>
      <w:proofErr w:type="spellStart"/>
      <w:r>
        <w:rPr>
          <w:rFonts w:ascii="Arial" w:hAnsi="Arial" w:cs="Arial"/>
          <w:b/>
          <w:sz w:val="18"/>
          <w:szCs w:val="18"/>
        </w:rPr>
        <w:t>STWiORB</w:t>
      </w:r>
      <w:bookmarkEnd w:id="5"/>
      <w:bookmarkEnd w:id="6"/>
      <w:proofErr w:type="spellEnd"/>
    </w:p>
    <w:p w14:paraId="44479D28" w14:textId="77777777" w:rsidR="00557B45" w:rsidRDefault="00244B9F">
      <w:pPr>
        <w:autoSpaceDN/>
        <w:spacing w:after="60" w:line="276" w:lineRule="auto"/>
        <w:ind w:firstLine="567"/>
        <w:jc w:val="both"/>
        <w:textAlignment w:val="auto"/>
        <w:rPr>
          <w:rFonts w:ascii="Arial" w:eastAsia="Calibri" w:hAnsi="Arial" w:cs="Arial"/>
          <w:sz w:val="18"/>
          <w:szCs w:val="18"/>
        </w:rPr>
      </w:pPr>
      <w:proofErr w:type="spellStart"/>
      <w:r>
        <w:rPr>
          <w:rFonts w:ascii="Arial" w:eastAsia="Calibri" w:hAnsi="Arial" w:cs="Arial"/>
          <w:sz w:val="18"/>
          <w:szCs w:val="18"/>
        </w:rPr>
        <w:t>STWiORB</w:t>
      </w:r>
      <w:proofErr w:type="spellEnd"/>
      <w:r>
        <w:rPr>
          <w:rFonts w:ascii="Arial" w:eastAsia="Calibri" w:hAnsi="Arial" w:cs="Arial"/>
          <w:sz w:val="18"/>
          <w:szCs w:val="18"/>
        </w:rPr>
        <w:t xml:space="preserve"> są stosowane jako dokument przetargowy i kontraktowy przy zlecaniu i realizacji robót na drogach gminnych wymienionych w p.1.1.</w:t>
      </w:r>
    </w:p>
    <w:p w14:paraId="0A64D144" w14:textId="77777777" w:rsidR="00557B45" w:rsidRDefault="00557B45" w:rsidP="00165353">
      <w:pPr>
        <w:autoSpaceDN/>
        <w:jc w:val="both"/>
        <w:textAlignment w:val="auto"/>
        <w:rPr>
          <w:rFonts w:ascii="Arial" w:eastAsia="Calibri" w:hAnsi="Arial" w:cs="Arial"/>
          <w:sz w:val="18"/>
          <w:szCs w:val="18"/>
        </w:rPr>
      </w:pPr>
    </w:p>
    <w:p w14:paraId="58BCC6F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 w:name="_Toc8213932"/>
      <w:bookmarkStart w:id="8" w:name="_Toc8285771"/>
      <w:r>
        <w:rPr>
          <w:rFonts w:ascii="Arial" w:hAnsi="Arial" w:cs="Arial"/>
          <w:b/>
          <w:sz w:val="18"/>
          <w:szCs w:val="18"/>
        </w:rPr>
        <w:t>Informacje ogólne o terenie budowy</w:t>
      </w:r>
      <w:bookmarkEnd w:id="7"/>
      <w:bookmarkEnd w:id="8"/>
    </w:p>
    <w:p w14:paraId="5D2AB4F8" w14:textId="77777777" w:rsidR="00557B45" w:rsidRDefault="00244B9F">
      <w:pPr>
        <w:autoSpaceDN/>
        <w:spacing w:after="6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Ustalenia zawarte w niniejszej specyfikacji dotyczą zasad prowadzenia robót ziemnych i obejmują wykonanie mechanicznie wykopów opisanych w podpunkcie 1.1 zgodnie z dokumentacją projektową. </w:t>
      </w:r>
    </w:p>
    <w:p w14:paraId="4A6D7EDC" w14:textId="77777777" w:rsidR="00165353" w:rsidRDefault="00165353" w:rsidP="00165353">
      <w:pPr>
        <w:autoSpaceDN/>
        <w:jc w:val="both"/>
        <w:textAlignment w:val="auto"/>
        <w:rPr>
          <w:rFonts w:ascii="Arial" w:eastAsia="Calibri" w:hAnsi="Arial" w:cs="Arial"/>
          <w:sz w:val="18"/>
          <w:szCs w:val="18"/>
        </w:rPr>
      </w:pPr>
    </w:p>
    <w:p w14:paraId="65A8A5EC"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 w:name="_Toc8213933"/>
      <w:bookmarkStart w:id="10" w:name="_Toc8214094"/>
      <w:bookmarkStart w:id="11" w:name="_Toc8219590"/>
      <w:bookmarkStart w:id="12" w:name="_Toc8213934"/>
      <w:bookmarkStart w:id="13" w:name="_Toc8285772"/>
      <w:bookmarkEnd w:id="9"/>
      <w:bookmarkEnd w:id="10"/>
      <w:bookmarkEnd w:id="11"/>
      <w:r>
        <w:rPr>
          <w:rFonts w:ascii="Arial" w:hAnsi="Arial" w:cs="Arial"/>
          <w:b/>
          <w:sz w:val="18"/>
          <w:szCs w:val="18"/>
        </w:rPr>
        <w:t>Nazwy i kody</w:t>
      </w:r>
      <w:bookmarkEnd w:id="12"/>
      <w:bookmarkEnd w:id="13"/>
    </w:p>
    <w:p w14:paraId="11F22D12" w14:textId="77777777" w:rsidR="00557B45" w:rsidRDefault="00244B9F" w:rsidP="000E4A3A">
      <w:pPr>
        <w:pStyle w:val="Akapitzlist"/>
        <w:autoSpaceDN/>
        <w:spacing w:before="120" w:after="120" w:line="276" w:lineRule="auto"/>
        <w:ind w:left="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12B7D951" w14:textId="77777777" w:rsidR="00557B45" w:rsidRDefault="00244B9F" w:rsidP="000E4A3A">
      <w:pPr>
        <w:spacing w:before="120" w:after="120" w:line="276" w:lineRule="auto"/>
        <w:ind w:left="567" w:right="85"/>
        <w:jc w:val="both"/>
        <w:rPr>
          <w:rFonts w:ascii="Arial" w:eastAsia="Calibri" w:hAnsi="Arial" w:cs="Arial"/>
          <w:sz w:val="18"/>
          <w:szCs w:val="18"/>
        </w:rPr>
      </w:pPr>
      <w:r>
        <w:rPr>
          <w:rFonts w:ascii="Arial" w:eastAsia="Calibri" w:hAnsi="Arial" w:cs="Arial"/>
          <w:sz w:val="18"/>
          <w:szCs w:val="18"/>
        </w:rPr>
        <w:t>Grupa robót:</w:t>
      </w:r>
      <w:r w:rsidR="000E4A3A">
        <w:rPr>
          <w:rFonts w:ascii="Arial" w:eastAsia="Calibri" w:hAnsi="Arial" w:cs="Arial"/>
          <w:sz w:val="18"/>
          <w:szCs w:val="18"/>
        </w:rPr>
        <w:t xml:space="preserve">      </w:t>
      </w:r>
      <w:r>
        <w:rPr>
          <w:rFonts w:ascii="Arial" w:eastAsia="Calibri" w:hAnsi="Arial" w:cs="Arial"/>
          <w:sz w:val="18"/>
          <w:szCs w:val="18"/>
        </w:rPr>
        <w:t>45100000-8</w:t>
      </w:r>
      <w:r>
        <w:rPr>
          <w:rFonts w:ascii="Arial" w:eastAsia="Calibri" w:hAnsi="Arial" w:cs="Arial"/>
          <w:sz w:val="18"/>
          <w:szCs w:val="18"/>
        </w:rPr>
        <w:tab/>
        <w:t>Przygotowanie terenu pod budowę.</w:t>
      </w:r>
    </w:p>
    <w:p w14:paraId="3218C0BC" w14:textId="77777777" w:rsidR="00557B45" w:rsidRDefault="00244B9F" w:rsidP="000E4A3A">
      <w:pPr>
        <w:spacing w:before="120" w:after="120" w:line="276" w:lineRule="auto"/>
        <w:ind w:left="567" w:right="85"/>
        <w:jc w:val="both"/>
        <w:rPr>
          <w:rFonts w:ascii="Arial" w:eastAsia="Calibri" w:hAnsi="Arial" w:cs="Arial"/>
          <w:sz w:val="18"/>
          <w:szCs w:val="18"/>
        </w:rPr>
      </w:pPr>
      <w:r>
        <w:rPr>
          <w:rFonts w:ascii="Arial" w:eastAsia="Calibri" w:hAnsi="Arial" w:cs="Arial"/>
          <w:sz w:val="18"/>
          <w:szCs w:val="18"/>
        </w:rPr>
        <w:t>Klasa robót:</w:t>
      </w:r>
      <w:r w:rsidR="00165353">
        <w:rPr>
          <w:rFonts w:ascii="Arial" w:eastAsia="Calibri" w:hAnsi="Arial" w:cs="Arial"/>
          <w:sz w:val="18"/>
          <w:szCs w:val="18"/>
        </w:rPr>
        <w:t xml:space="preserve">      </w:t>
      </w:r>
      <w:r w:rsidR="000E4A3A">
        <w:rPr>
          <w:rFonts w:ascii="Arial" w:eastAsia="Calibri" w:hAnsi="Arial" w:cs="Arial"/>
          <w:sz w:val="18"/>
          <w:szCs w:val="18"/>
        </w:rPr>
        <w:t xml:space="preserve"> </w:t>
      </w:r>
      <w:r>
        <w:rPr>
          <w:rFonts w:ascii="Arial" w:eastAsia="Calibri" w:hAnsi="Arial" w:cs="Arial"/>
          <w:sz w:val="18"/>
          <w:szCs w:val="18"/>
        </w:rPr>
        <w:t>45110000-1</w:t>
      </w:r>
      <w:r>
        <w:rPr>
          <w:rFonts w:ascii="Arial" w:eastAsia="Calibri" w:hAnsi="Arial" w:cs="Arial"/>
          <w:sz w:val="18"/>
          <w:szCs w:val="18"/>
        </w:rPr>
        <w:tab/>
        <w:t>Roboty w zakresie burzenia i rozbiórki obiektów budowlanych, roboty ziemne.</w:t>
      </w:r>
    </w:p>
    <w:p w14:paraId="7AA6AAA2" w14:textId="77777777" w:rsidR="00557B45" w:rsidRDefault="00244B9F" w:rsidP="000E4A3A">
      <w:pPr>
        <w:spacing w:after="60" w:line="276" w:lineRule="auto"/>
        <w:ind w:left="567" w:right="85"/>
        <w:jc w:val="both"/>
        <w:rPr>
          <w:rFonts w:ascii="Arial" w:eastAsia="Calibri" w:hAnsi="Arial" w:cs="Arial"/>
          <w:sz w:val="18"/>
          <w:szCs w:val="18"/>
        </w:rPr>
      </w:pPr>
      <w:r>
        <w:rPr>
          <w:rFonts w:ascii="Arial" w:eastAsia="Calibri" w:hAnsi="Arial" w:cs="Arial"/>
          <w:sz w:val="18"/>
          <w:szCs w:val="18"/>
        </w:rPr>
        <w:t>Kategoria robót:</w:t>
      </w:r>
      <w:r w:rsidR="00165353">
        <w:rPr>
          <w:rFonts w:ascii="Arial" w:eastAsia="Calibri" w:hAnsi="Arial" w:cs="Arial"/>
          <w:sz w:val="18"/>
          <w:szCs w:val="18"/>
        </w:rPr>
        <w:t xml:space="preserve"> </w:t>
      </w:r>
      <w:r>
        <w:rPr>
          <w:rFonts w:ascii="Arial" w:eastAsia="Calibri" w:hAnsi="Arial" w:cs="Arial"/>
          <w:sz w:val="18"/>
          <w:szCs w:val="18"/>
        </w:rPr>
        <w:t>45111000-8</w:t>
      </w:r>
      <w:r>
        <w:rPr>
          <w:rFonts w:ascii="Arial" w:eastAsia="Calibri" w:hAnsi="Arial" w:cs="Arial"/>
          <w:sz w:val="18"/>
          <w:szCs w:val="18"/>
        </w:rPr>
        <w:tab/>
        <w:t>Roboty w zakresie burzenia, roboty ziemne.</w:t>
      </w:r>
    </w:p>
    <w:p w14:paraId="66ED0DD9" w14:textId="77777777" w:rsidR="00557B45" w:rsidRDefault="00557B45" w:rsidP="00165353">
      <w:pPr>
        <w:autoSpaceDN/>
        <w:jc w:val="both"/>
        <w:textAlignment w:val="auto"/>
        <w:rPr>
          <w:rFonts w:ascii="Arial" w:eastAsia="Calibri" w:hAnsi="Arial" w:cs="Arial"/>
          <w:sz w:val="18"/>
          <w:szCs w:val="18"/>
        </w:rPr>
      </w:pPr>
    </w:p>
    <w:p w14:paraId="2F39278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4" w:name="_Toc8213935"/>
      <w:bookmarkStart w:id="15" w:name="_Toc8285773"/>
      <w:r>
        <w:rPr>
          <w:rFonts w:ascii="Arial" w:hAnsi="Arial" w:cs="Arial"/>
          <w:b/>
          <w:sz w:val="18"/>
          <w:szCs w:val="18"/>
        </w:rPr>
        <w:t>Określenia podstawowe</w:t>
      </w:r>
      <w:bookmarkEnd w:id="14"/>
      <w:bookmarkEnd w:id="15"/>
    </w:p>
    <w:p w14:paraId="3EAF57BD" w14:textId="77777777" w:rsidR="00557B45" w:rsidRDefault="00244B9F">
      <w:pPr>
        <w:spacing w:after="60" w:line="276" w:lineRule="auto"/>
        <w:ind w:right="85" w:firstLine="567"/>
        <w:jc w:val="both"/>
        <w:rPr>
          <w:rFonts w:ascii="Arial" w:eastAsia="Calibri" w:hAnsi="Arial" w:cs="Arial"/>
          <w:sz w:val="18"/>
          <w:szCs w:val="18"/>
        </w:rPr>
      </w:pPr>
      <w:r>
        <w:rPr>
          <w:rFonts w:ascii="Arial" w:eastAsia="Calibri" w:hAnsi="Arial" w:cs="Arial"/>
          <w:sz w:val="18"/>
          <w:szCs w:val="18"/>
        </w:rPr>
        <w:t xml:space="preserve">Określenia podstawowe zostały podane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w:t>
      </w:r>
      <w:r w:rsidR="00165353">
        <w:rPr>
          <w:rFonts w:ascii="Arial" w:eastAsia="Calibri" w:hAnsi="Arial" w:cs="Arial"/>
          <w:sz w:val="18"/>
          <w:szCs w:val="18"/>
        </w:rPr>
        <w:t>e. Wymagania ogólne”, pkt. 1.6.</w:t>
      </w:r>
    </w:p>
    <w:p w14:paraId="67C5CFBD" w14:textId="77777777" w:rsidR="00165353" w:rsidRDefault="00165353" w:rsidP="00165353">
      <w:pPr>
        <w:autoSpaceDN/>
        <w:jc w:val="both"/>
        <w:textAlignment w:val="auto"/>
        <w:rPr>
          <w:rFonts w:ascii="Arial" w:eastAsia="Calibri" w:hAnsi="Arial" w:cs="Arial"/>
          <w:sz w:val="18"/>
          <w:szCs w:val="18"/>
        </w:rPr>
      </w:pPr>
    </w:p>
    <w:p w14:paraId="2ABF7CF3"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6" w:name="_Toc8213936"/>
      <w:bookmarkStart w:id="17" w:name="_Toc8214097"/>
      <w:bookmarkStart w:id="18" w:name="_Toc8219593"/>
      <w:bookmarkStart w:id="19" w:name="_Toc8213937"/>
      <w:bookmarkStart w:id="20" w:name="_Toc8285774"/>
      <w:bookmarkEnd w:id="16"/>
      <w:bookmarkEnd w:id="17"/>
      <w:bookmarkEnd w:id="18"/>
      <w:r>
        <w:rPr>
          <w:rFonts w:ascii="Arial" w:hAnsi="Arial" w:cs="Arial"/>
          <w:b/>
          <w:sz w:val="18"/>
          <w:szCs w:val="18"/>
        </w:rPr>
        <w:t>Ogólne wymagania dotyczące robót</w:t>
      </w:r>
      <w:bookmarkEnd w:id="19"/>
      <w:bookmarkEnd w:id="20"/>
    </w:p>
    <w:p w14:paraId="0F29305A" w14:textId="77777777" w:rsidR="00557B45" w:rsidRDefault="00244B9F">
      <w:pPr>
        <w:autoSpaceDN/>
        <w:spacing w:after="6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robót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w:t>
      </w:r>
    </w:p>
    <w:p w14:paraId="3A309768" w14:textId="77777777" w:rsidR="00557B45" w:rsidRPr="00165353" w:rsidRDefault="00557B45" w:rsidP="00165353">
      <w:pPr>
        <w:autoSpaceDN/>
        <w:jc w:val="both"/>
        <w:textAlignment w:val="auto"/>
        <w:rPr>
          <w:rFonts w:ascii="Arial" w:eastAsia="Calibri" w:hAnsi="Arial" w:cs="Arial"/>
          <w:sz w:val="18"/>
          <w:szCs w:val="18"/>
        </w:rPr>
      </w:pPr>
    </w:p>
    <w:p w14:paraId="752D38C9" w14:textId="77777777" w:rsidR="00557B45" w:rsidRPr="00165353" w:rsidRDefault="00557B45" w:rsidP="00165353">
      <w:pPr>
        <w:autoSpaceDN/>
        <w:jc w:val="both"/>
        <w:textAlignment w:val="auto"/>
        <w:rPr>
          <w:rFonts w:ascii="Arial" w:eastAsia="Calibri" w:hAnsi="Arial" w:cs="Arial"/>
          <w:sz w:val="18"/>
          <w:szCs w:val="18"/>
        </w:rPr>
      </w:pPr>
    </w:p>
    <w:p w14:paraId="62E86636"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1" w:name="_Toc8213938"/>
      <w:bookmarkStart w:id="22" w:name="_Toc8285775"/>
      <w:r>
        <w:rPr>
          <w:rFonts w:ascii="Arial" w:hAnsi="Arial" w:cs="Arial"/>
          <w:b/>
          <w:sz w:val="18"/>
          <w:szCs w:val="18"/>
        </w:rPr>
        <w:t>MATERIAŁY</w:t>
      </w:r>
      <w:bookmarkEnd w:id="21"/>
      <w:bookmarkEnd w:id="22"/>
    </w:p>
    <w:p w14:paraId="08A614B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3" w:name="_Toc8213939"/>
      <w:bookmarkStart w:id="24" w:name="_Toc8285776"/>
      <w:r>
        <w:rPr>
          <w:rFonts w:ascii="Arial" w:hAnsi="Arial" w:cs="Arial"/>
          <w:b/>
          <w:sz w:val="18"/>
          <w:szCs w:val="18"/>
        </w:rPr>
        <w:t>Ogólne wymagania dotyczące materiałów</w:t>
      </w:r>
      <w:bookmarkEnd w:id="23"/>
      <w:bookmarkEnd w:id="24"/>
    </w:p>
    <w:p w14:paraId="66765872"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bookmarkStart w:id="25" w:name="_Toc8213940"/>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2".</w:t>
      </w:r>
    </w:p>
    <w:bookmarkEnd w:id="25"/>
    <w:p w14:paraId="652BF9AF" w14:textId="77777777" w:rsidR="00557B45" w:rsidRPr="00165353" w:rsidRDefault="00557B45" w:rsidP="00165353">
      <w:pPr>
        <w:autoSpaceDN/>
        <w:jc w:val="both"/>
        <w:textAlignment w:val="auto"/>
        <w:rPr>
          <w:rFonts w:ascii="Arial" w:eastAsia="Calibri" w:hAnsi="Arial" w:cs="Arial"/>
          <w:sz w:val="18"/>
          <w:szCs w:val="18"/>
        </w:rPr>
      </w:pPr>
    </w:p>
    <w:p w14:paraId="63169A78" w14:textId="77777777" w:rsidR="00557B45" w:rsidRPr="00165353" w:rsidRDefault="00557B45" w:rsidP="00165353">
      <w:pPr>
        <w:autoSpaceDN/>
        <w:jc w:val="both"/>
        <w:textAlignment w:val="auto"/>
        <w:rPr>
          <w:rFonts w:ascii="Arial" w:eastAsia="Calibri" w:hAnsi="Arial" w:cs="Arial"/>
          <w:sz w:val="18"/>
          <w:szCs w:val="18"/>
        </w:rPr>
      </w:pPr>
    </w:p>
    <w:p w14:paraId="7530DD02"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6" w:name="_Toc8213944"/>
      <w:bookmarkStart w:id="27" w:name="_Toc8285778"/>
      <w:r>
        <w:rPr>
          <w:rFonts w:ascii="Arial" w:hAnsi="Arial" w:cs="Arial"/>
          <w:b/>
          <w:sz w:val="18"/>
          <w:szCs w:val="18"/>
        </w:rPr>
        <w:t>SPRZĘT</w:t>
      </w:r>
      <w:bookmarkEnd w:id="26"/>
      <w:bookmarkEnd w:id="27"/>
    </w:p>
    <w:p w14:paraId="6E9B99B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8" w:name="_Toc8213945"/>
      <w:bookmarkStart w:id="29" w:name="_Toc8285779"/>
      <w:r>
        <w:rPr>
          <w:rFonts w:ascii="Arial" w:hAnsi="Arial" w:cs="Arial"/>
          <w:b/>
          <w:sz w:val="18"/>
          <w:szCs w:val="18"/>
        </w:rPr>
        <w:t>Ogólne wymagania dotyczące sprzętu</w:t>
      </w:r>
      <w:bookmarkEnd w:id="28"/>
      <w:bookmarkEnd w:id="29"/>
    </w:p>
    <w:p w14:paraId="626636AF" w14:textId="77777777" w:rsidR="00557B45" w:rsidRDefault="00244B9F">
      <w:pPr>
        <w:autoSpaceDN/>
        <w:spacing w:before="120" w:after="120"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sprzętu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t>
      </w:r>
      <w:r>
        <w:rPr>
          <w:rFonts w:ascii="Arial" w:eastAsia="Calibri" w:hAnsi="Arial" w:cs="Arial"/>
          <w:sz w:val="18"/>
          <w:szCs w:val="18"/>
        </w:rPr>
        <w:br/>
        <w:t>Wymagania ogólne”, punkt 3".</w:t>
      </w:r>
    </w:p>
    <w:p w14:paraId="064CD2FC" w14:textId="77777777" w:rsidR="00557B45" w:rsidRDefault="00557B45" w:rsidP="00165353">
      <w:pPr>
        <w:autoSpaceDN/>
        <w:jc w:val="both"/>
        <w:textAlignment w:val="auto"/>
        <w:rPr>
          <w:rFonts w:ascii="Arial" w:eastAsia="Calibri" w:hAnsi="Arial" w:cs="Arial"/>
          <w:sz w:val="18"/>
          <w:szCs w:val="18"/>
        </w:rPr>
      </w:pPr>
    </w:p>
    <w:p w14:paraId="4C46C73E" w14:textId="77777777" w:rsidR="00557B45" w:rsidRDefault="00557B45" w:rsidP="00165353">
      <w:pPr>
        <w:autoSpaceDN/>
        <w:jc w:val="both"/>
        <w:textAlignment w:val="auto"/>
        <w:rPr>
          <w:rFonts w:ascii="Arial" w:eastAsia="Calibri" w:hAnsi="Arial" w:cs="Arial"/>
          <w:sz w:val="18"/>
          <w:szCs w:val="18"/>
        </w:rPr>
      </w:pPr>
    </w:p>
    <w:p w14:paraId="52566A1E"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0" w:name="_Toc8213947"/>
      <w:bookmarkStart w:id="31" w:name="_Toc8214108"/>
      <w:bookmarkStart w:id="32" w:name="_Toc8219604"/>
      <w:bookmarkStart w:id="33" w:name="_Toc522007693"/>
      <w:bookmarkStart w:id="34" w:name="_Toc8213948"/>
      <w:bookmarkStart w:id="35" w:name="_Toc8285780"/>
      <w:bookmarkEnd w:id="30"/>
      <w:bookmarkEnd w:id="31"/>
      <w:bookmarkEnd w:id="32"/>
      <w:bookmarkEnd w:id="33"/>
      <w:r>
        <w:rPr>
          <w:rFonts w:ascii="Arial" w:hAnsi="Arial" w:cs="Arial"/>
          <w:b/>
          <w:sz w:val="18"/>
          <w:szCs w:val="18"/>
        </w:rPr>
        <w:t>TRANSPORT</w:t>
      </w:r>
      <w:bookmarkEnd w:id="34"/>
      <w:bookmarkEnd w:id="35"/>
    </w:p>
    <w:p w14:paraId="5831DD82"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6" w:name="_Toc8213949"/>
      <w:bookmarkStart w:id="37" w:name="_Toc8285781"/>
      <w:r>
        <w:rPr>
          <w:rFonts w:ascii="Arial" w:hAnsi="Arial" w:cs="Arial"/>
          <w:b/>
          <w:sz w:val="18"/>
          <w:szCs w:val="18"/>
        </w:rPr>
        <w:t>Ogólne wymagania dotyczące transportu</w:t>
      </w:r>
      <w:bookmarkEnd w:id="36"/>
      <w:bookmarkEnd w:id="37"/>
    </w:p>
    <w:p w14:paraId="0C0BB18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transportu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4 oraz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4.</w:t>
      </w:r>
    </w:p>
    <w:p w14:paraId="37A72239" w14:textId="77777777" w:rsidR="00165353" w:rsidRDefault="00165353" w:rsidP="00165353">
      <w:pPr>
        <w:autoSpaceDN/>
        <w:spacing w:before="120" w:after="120" w:line="276" w:lineRule="auto"/>
        <w:jc w:val="both"/>
        <w:textAlignment w:val="auto"/>
        <w:rPr>
          <w:rFonts w:ascii="Arial" w:eastAsia="Calibri" w:hAnsi="Arial" w:cs="Arial"/>
          <w:sz w:val="18"/>
          <w:szCs w:val="18"/>
        </w:rPr>
      </w:pPr>
    </w:p>
    <w:p w14:paraId="21D8C0CC" w14:textId="77777777" w:rsidR="00165353" w:rsidRPr="00165353" w:rsidRDefault="00165353" w:rsidP="00165353">
      <w:pPr>
        <w:autoSpaceDN/>
        <w:spacing w:before="120" w:after="120" w:line="276" w:lineRule="auto"/>
        <w:jc w:val="both"/>
        <w:textAlignment w:val="auto"/>
        <w:rPr>
          <w:rFonts w:ascii="Arial" w:eastAsia="Calibri" w:hAnsi="Arial" w:cs="Arial"/>
          <w:sz w:val="18"/>
          <w:szCs w:val="18"/>
        </w:rPr>
      </w:pPr>
    </w:p>
    <w:p w14:paraId="13690EA8"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8" w:name="_Toc522007698"/>
      <w:bookmarkStart w:id="39" w:name="_Toc8213952"/>
      <w:bookmarkStart w:id="40" w:name="_Toc8285782"/>
      <w:bookmarkEnd w:id="38"/>
      <w:r>
        <w:rPr>
          <w:rFonts w:ascii="Arial" w:hAnsi="Arial" w:cs="Arial"/>
          <w:b/>
          <w:sz w:val="18"/>
          <w:szCs w:val="18"/>
        </w:rPr>
        <w:t>WYKONANIE ROBÓT</w:t>
      </w:r>
      <w:bookmarkEnd w:id="39"/>
      <w:bookmarkEnd w:id="40"/>
    </w:p>
    <w:p w14:paraId="4063ED84"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1" w:name="_Toc1386462"/>
      <w:bookmarkStart w:id="42" w:name="_Toc8285783"/>
      <w:r>
        <w:rPr>
          <w:rFonts w:ascii="Arial" w:hAnsi="Arial" w:cs="Arial"/>
          <w:b/>
          <w:sz w:val="18"/>
          <w:szCs w:val="18"/>
        </w:rPr>
        <w:t>Ogólne zasady wykonania robót</w:t>
      </w:r>
      <w:bookmarkEnd w:id="41"/>
      <w:bookmarkEnd w:id="42"/>
    </w:p>
    <w:p w14:paraId="549BBA6B"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zasady prowadzenia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 </w:t>
      </w:r>
    </w:p>
    <w:p w14:paraId="754B7010"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3" w:name="_Toc1386463"/>
      <w:bookmarkStart w:id="44" w:name="_Toc8285784"/>
      <w:r>
        <w:rPr>
          <w:rFonts w:ascii="Arial" w:hAnsi="Arial" w:cs="Arial"/>
          <w:b/>
          <w:sz w:val="18"/>
          <w:szCs w:val="18"/>
        </w:rPr>
        <w:t>Zasady prowadzenia robót w wykopie</w:t>
      </w:r>
      <w:bookmarkEnd w:id="43"/>
      <w:bookmarkEnd w:id="44"/>
    </w:p>
    <w:p w14:paraId="6A1703C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0FF9E88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15B4696"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25AFA868"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14:paraId="5EDC754C"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w:t>
      </w:r>
    </w:p>
    <w:p w14:paraId="4A8CCFF2"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Strome skarpy powstałe w czasie odspajania koparką gruntu lub innego materiału </w:t>
      </w:r>
      <w:r>
        <w:rPr>
          <w:rFonts w:ascii="Arial" w:eastAsia="Calibri" w:hAnsi="Arial" w:cs="Arial"/>
          <w:sz w:val="18"/>
          <w:szCs w:val="18"/>
        </w:rPr>
        <w:br/>
        <w:t xml:space="preserve">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1712454B"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nie powinien dopuścić do odspojenia gruntu poza pasem wynikającym </w:t>
      </w:r>
      <w:r>
        <w:rPr>
          <w:rFonts w:ascii="Arial" w:eastAsia="Calibri" w:hAnsi="Arial" w:cs="Arial"/>
          <w:sz w:val="18"/>
          <w:szCs w:val="18"/>
        </w:rPr>
        <w:br/>
        <w:t xml:space="preserve">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32F90193"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grunt jest zamarznięty można go odspajać tylko do głębokości 0,5 m powyżej projektowanych rzędnych górnej powierzchni podłoża gruntowego nawierzchni.</w:t>
      </w:r>
    </w:p>
    <w:p w14:paraId="15BE2824"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Odspojony grunt przydatny do budowy nasypu, którego czasowa nieprzydatność wynika jedynie z </w:t>
      </w:r>
      <w:proofErr w:type="spellStart"/>
      <w:r>
        <w:rPr>
          <w:rFonts w:ascii="Arial" w:eastAsia="Calibri" w:hAnsi="Arial" w:cs="Arial"/>
          <w:sz w:val="18"/>
          <w:szCs w:val="18"/>
        </w:rPr>
        <w:t>amarznięcia</w:t>
      </w:r>
      <w:proofErr w:type="spellEnd"/>
      <w:r>
        <w:rPr>
          <w:rFonts w:ascii="Arial" w:eastAsia="Calibri" w:hAnsi="Arial" w:cs="Arial"/>
          <w:sz w:val="18"/>
          <w:szCs w:val="18"/>
        </w:rPr>
        <w:t>, należy pozostawić do czasu rozmarznięcia i osuszenia, a następnie wbudować w nasyp.</w:t>
      </w:r>
    </w:p>
    <w:p w14:paraId="3B16A859"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w Dokumentacji Projektowej nie określono inaczej, wykonywanie wykopów można wstrzymać na dowolnym etapie, pod warunkiem zachowania minimum 0,3 m grubości warstwy gruntu powyżej rzędnych spodu konstrukcji nawierzchni.</w:t>
      </w:r>
    </w:p>
    <w:p w14:paraId="6F452BCE"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Ostateczne ukształtowanie niwelety robót ziemnych w wykopie powinno być wykonane </w:t>
      </w:r>
      <w:r>
        <w:rPr>
          <w:rFonts w:ascii="Arial" w:eastAsia="Calibri" w:hAnsi="Arial" w:cs="Arial"/>
          <w:sz w:val="18"/>
          <w:szCs w:val="18"/>
        </w:rPr>
        <w:br/>
        <w:t>w takim okresie, aby po zakończeniu prac można było przystąpić bezzwłocznie do wykonania pierwszej warstwy nawierzchni.</w:t>
      </w:r>
    </w:p>
    <w:p w14:paraId="4BAE76FF"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ma obowiązek zachować szczególną ostrożność w czasie odspajania gruntów w sąsiedztwie obiektów takich jak konstrukcje, budynki lub ogrodzenia. </w:t>
      </w:r>
    </w:p>
    <w:p w14:paraId="7F17E388"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Jeżeli w trakcie wykonywania robót ziemnych zostaną stwierdzone urządzenia podziemne (kable, rurociągi itp.), nie wykazane w Dokumentacji Projektowej wówczas roboty należy przerwać i powiadomić o tym fakcie Inżyniera/Inspektora nadzoru.</w:t>
      </w:r>
    </w:p>
    <w:p w14:paraId="5280E2DF"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przypadku występowania zinwentaryzowanych urządzeń podziemnych oraz na tych powierzchniach, gdzie zgodnie z Dokumentacją Projektową wymagana jest nienaruszona struktura gruntu podłoża, wykopy należy wykonać lub ostatecznie ukształtować ich powierzchnię sposobem ręcznym. Urobek z wykopów wykonywanych ręcznie należy odkładać na powierzchni terenu w bezpiecznej odległości od krawędzi wykopu, </w:t>
      </w:r>
      <w:r>
        <w:rPr>
          <w:rFonts w:ascii="Arial" w:eastAsia="Calibri" w:hAnsi="Arial" w:cs="Arial"/>
          <w:sz w:val="18"/>
          <w:szCs w:val="18"/>
        </w:rPr>
        <w:br/>
        <w:t>nie zagrażającej stateczności wykopu oraz  zapewniającej, że wydobyty grunt nie zsypie się ponownie do wykopu. Wydobyty grunt powinien stanowić zabezpieczenie przed możliwym spływem wody opadowej do wykopu.</w:t>
      </w:r>
    </w:p>
    <w:p w14:paraId="358C78A1"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68FC7660" w14:textId="77777777" w:rsidR="00557B45" w:rsidRDefault="00557B45" w:rsidP="00A17AA6">
      <w:pPr>
        <w:pStyle w:val="Akapitzlist"/>
        <w:autoSpaceDN/>
        <w:ind w:left="851"/>
        <w:jc w:val="both"/>
        <w:textAlignment w:val="auto"/>
        <w:rPr>
          <w:rFonts w:ascii="Arial" w:eastAsia="Calibri" w:hAnsi="Arial" w:cs="Arial"/>
          <w:sz w:val="18"/>
          <w:szCs w:val="18"/>
        </w:rPr>
      </w:pPr>
    </w:p>
    <w:p w14:paraId="3856426D"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5" w:name="_Toc1386464"/>
      <w:bookmarkStart w:id="46" w:name="_Toc8285785"/>
      <w:r>
        <w:rPr>
          <w:rFonts w:ascii="Arial" w:hAnsi="Arial" w:cs="Arial"/>
          <w:b/>
          <w:sz w:val="18"/>
          <w:szCs w:val="18"/>
        </w:rPr>
        <w:t>Odspajanie mechaniczne gruntów skalistych</w:t>
      </w:r>
      <w:bookmarkEnd w:id="45"/>
      <w:bookmarkEnd w:id="46"/>
    </w:p>
    <w:p w14:paraId="603F2B9C"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stan i twardość skały pozwala na jej mechaniczne odspajanie, to można tę czynność przeprowadzić:</w:t>
      </w:r>
    </w:p>
    <w:p w14:paraId="7278DB9B" w14:textId="77777777" w:rsidR="00557B45" w:rsidRDefault="00244B9F" w:rsidP="000E4A3A">
      <w:pPr>
        <w:pStyle w:val="tekst"/>
        <w:numPr>
          <w:ilvl w:val="0"/>
          <w:numId w:val="72"/>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 xml:space="preserve">młotami mechanicznymi, które zagłębia się w grunt w celu rozsadzenia i rozłupania go, </w:t>
      </w:r>
    </w:p>
    <w:p w14:paraId="218DC4A5" w14:textId="77777777" w:rsidR="00557B45" w:rsidRDefault="00244B9F" w:rsidP="000E4A3A">
      <w:pPr>
        <w:pStyle w:val="tekst"/>
        <w:numPr>
          <w:ilvl w:val="0"/>
          <w:numId w:val="72"/>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 xml:space="preserve">zrywarkami, które rozluźniają grunt w czasie przejazdu z zagłębionymi w grunt </w:t>
      </w:r>
      <w:r>
        <w:rPr>
          <w:rFonts w:ascii="Arial" w:hAnsi="Arial" w:cs="Arial"/>
          <w:color w:val="000000"/>
          <w:sz w:val="18"/>
          <w:szCs w:val="18"/>
        </w:rPr>
        <w:br/>
        <w:t xml:space="preserve">zębami. </w:t>
      </w:r>
    </w:p>
    <w:p w14:paraId="56BDA0D1"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przypadku odspajania mechanicznego należy przestrzegać, aby: </w:t>
      </w:r>
    </w:p>
    <w:p w14:paraId="43CF5894"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głębokość naruszenia i rozluźnienia gruntu skalistego nie wykraczała poza poziom</w:t>
      </w:r>
      <w:r w:rsidR="000E4A3A">
        <w:rPr>
          <w:rFonts w:ascii="Arial" w:hAnsi="Arial" w:cs="Arial"/>
          <w:color w:val="000000"/>
          <w:sz w:val="18"/>
          <w:szCs w:val="18"/>
        </w:rPr>
        <w:t xml:space="preserve"> </w:t>
      </w:r>
      <w:r>
        <w:rPr>
          <w:rFonts w:ascii="Arial" w:hAnsi="Arial" w:cs="Arial"/>
          <w:color w:val="000000"/>
          <w:sz w:val="18"/>
          <w:szCs w:val="18"/>
        </w:rPr>
        <w:t xml:space="preserve">niwelety robót ziemnych, </w:t>
      </w:r>
    </w:p>
    <w:p w14:paraId="0485F9C4"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nie odbywał się ruch maszyn i środków transportowych po rozluźnionym gruncie</w:t>
      </w:r>
      <w:r w:rsidR="000E4A3A">
        <w:rPr>
          <w:rFonts w:ascii="Arial" w:hAnsi="Arial" w:cs="Arial"/>
          <w:color w:val="000000"/>
          <w:sz w:val="18"/>
          <w:szCs w:val="18"/>
        </w:rPr>
        <w:t xml:space="preserve"> </w:t>
      </w:r>
      <w:r>
        <w:rPr>
          <w:rFonts w:ascii="Arial" w:hAnsi="Arial" w:cs="Arial"/>
          <w:color w:val="000000"/>
          <w:sz w:val="18"/>
          <w:szCs w:val="18"/>
        </w:rPr>
        <w:t xml:space="preserve">skalistym, </w:t>
      </w:r>
    </w:p>
    <w:p w14:paraId="22CB7912" w14:textId="77777777" w:rsidR="00557B45" w:rsidRDefault="00244B9F" w:rsidP="000E4A3A">
      <w:pPr>
        <w:pStyle w:val="tekst"/>
        <w:numPr>
          <w:ilvl w:val="0"/>
          <w:numId w:val="74"/>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rozdrobnienie gruntu skalistego umożliwiało użycie środków do załadowania lub przemieszczenia gruntu (koparek, ładowarek, spycharek, równiarek).</w:t>
      </w:r>
    </w:p>
    <w:p w14:paraId="72F06919" w14:textId="77777777" w:rsidR="00557B45" w:rsidRPr="00A17AA6" w:rsidRDefault="00557B45" w:rsidP="00A17AA6">
      <w:pPr>
        <w:pStyle w:val="Akapitzlist"/>
        <w:autoSpaceDN/>
        <w:ind w:left="851"/>
        <w:jc w:val="both"/>
        <w:textAlignment w:val="auto"/>
        <w:rPr>
          <w:rFonts w:ascii="Arial" w:eastAsia="Calibri" w:hAnsi="Arial" w:cs="Arial"/>
          <w:sz w:val="18"/>
          <w:szCs w:val="18"/>
        </w:rPr>
      </w:pPr>
    </w:p>
    <w:p w14:paraId="0BFCE1D1"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7" w:name="_Toc1386465"/>
      <w:bookmarkStart w:id="48" w:name="_Toc8285786"/>
      <w:r>
        <w:rPr>
          <w:rFonts w:ascii="Arial" w:hAnsi="Arial" w:cs="Arial"/>
          <w:b/>
          <w:sz w:val="18"/>
          <w:szCs w:val="18"/>
        </w:rPr>
        <w:t>Odspajanie gruntów skalistych za pomocą materiałów wybuchowych</w:t>
      </w:r>
      <w:bookmarkEnd w:id="47"/>
      <w:bookmarkEnd w:id="48"/>
    </w:p>
    <w:p w14:paraId="7F6FBA9B"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Na prowadzenie robót z użyciem materiałów wybuchowych, Wykonawca uzyska zgodę </w:t>
      </w:r>
      <w:r>
        <w:rPr>
          <w:rFonts w:ascii="Arial" w:eastAsia="Calibri" w:hAnsi="Arial" w:cs="Arial"/>
          <w:sz w:val="18"/>
          <w:szCs w:val="18"/>
        </w:rPr>
        <w:br/>
        <w:t xml:space="preserve">właściwych instytucji, wynikającą z obowiązujących przepisów. </w:t>
      </w:r>
    </w:p>
    <w:p w14:paraId="7C56C889"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 zamiarze prowadzenia prac strzałowych Wykonawca powinien każdorazowo zawiadomić Inżyniera/Inspektora nadzoru i uzyskać na to jego zgodę. </w:t>
      </w:r>
    </w:p>
    <w:p w14:paraId="28583645"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będzie prowadził księgę kontroli materiałów wybuchowych, rejestrując </w:t>
      </w:r>
      <w:r>
        <w:rPr>
          <w:rFonts w:ascii="Arial" w:eastAsia="Calibri" w:hAnsi="Arial" w:cs="Arial"/>
          <w:sz w:val="18"/>
          <w:szCs w:val="18"/>
        </w:rPr>
        <w:br/>
        <w:t xml:space="preserve">przychody i rozchody tych materiałów. Odspajanie gruntów za pomocą materiałów wybuchowych może być prowadzone tylko pod bezpośrednim dozorem uprawnionego pracownika (strzałowego). Na terenie robót materiały wybuchowe mogą być przetrzymywane w podręcznych składach, nie dłużej niż określono w obowiązujących przepisach. </w:t>
      </w:r>
    </w:p>
    <w:p w14:paraId="5B26AA57"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przystąpieniem do prac strzałowych Wykonawca ma obowiązek określić i odpowiednio oznakować strefę zagrożenia. Wykonawca musi zadbać, poprzez podjęcie niezbędnych czynności zabezpieczających o to, aby prace strzałowe nie spowodowały zagrożenia dla zdrowia i życia ludzi, jak również uszkodzeń obiektów, urządzeń oraz środowiska naturalnego. </w:t>
      </w:r>
    </w:p>
    <w:p w14:paraId="7561AB10"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Otwory strzałowe, ich rozmieszczenie, średnice, kierunek i głębokość powinny 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 </w:t>
      </w:r>
    </w:p>
    <w:p w14:paraId="3EEC6E63"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Wielkości ładunków powinny być ustalone na podstawie praktyki lub obliczone z odpowiednich wzorów. Materiał wybuchowy można załadować do otworów po sprawdzeniu, że zostały należycie wykonane, oczyszczone i osuszone. Postępowanie w przypadku otworów trudnych do osuszenia zostanie określone indywidualnie i zatwierdzone przez Inżyniera/Inspektora nadzoru. Rozmieszczenie ładunków w otworze strzałowym, sposób założenia naboju udarowego ze spłonką, lontem, zapalnikiem i wykonania przybitki oraz </w:t>
      </w:r>
      <w:r>
        <w:rPr>
          <w:rFonts w:ascii="Arial" w:eastAsia="Calibri" w:hAnsi="Arial" w:cs="Arial"/>
          <w:sz w:val="18"/>
          <w:szCs w:val="18"/>
        </w:rPr>
        <w:lastRenderedPageBreak/>
        <w:t xml:space="preserve">odstrzelenia ładunków, powinny być dostosowane do postulowanego efektu strzelania i wykonane zgodnie z praktyką. </w:t>
      </w:r>
    </w:p>
    <w:p w14:paraId="0F53A342" w14:textId="77777777" w:rsidR="00557B45" w:rsidRDefault="00244B9F" w:rsidP="000E4A3A">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robotach strzałowych, prowadzonych w sąsiedztwie dna wykopu i powierzchni skarp, rodzaj i miejsca założenia ładunków wybuchowych należy dobrać tak, aby nie osłabić masywu skały poniżej projektowanej linii skarp i dna wykopu.</w:t>
      </w:r>
    </w:p>
    <w:p w14:paraId="16AAE5E8" w14:textId="77777777" w:rsidR="00557B45" w:rsidRDefault="00244B9F" w:rsidP="00A17AA6">
      <w:pPr>
        <w:pStyle w:val="Zwykytekst"/>
        <w:numPr>
          <w:ilvl w:val="1"/>
          <w:numId w:val="71"/>
        </w:numPr>
        <w:spacing w:before="240" w:after="120" w:line="276" w:lineRule="auto"/>
        <w:ind w:left="567" w:hanging="567"/>
        <w:jc w:val="both"/>
        <w:outlineLvl w:val="1"/>
        <w:rPr>
          <w:rFonts w:ascii="Arial" w:hAnsi="Arial" w:cs="Arial"/>
          <w:b/>
          <w:sz w:val="18"/>
          <w:szCs w:val="18"/>
        </w:rPr>
      </w:pPr>
      <w:bookmarkStart w:id="49" w:name="_Toc405615050"/>
      <w:bookmarkStart w:id="50" w:name="_Toc407161198"/>
      <w:bookmarkStart w:id="51" w:name="_Toc1386466"/>
      <w:bookmarkStart w:id="52" w:name="_Toc8285787"/>
      <w:r>
        <w:rPr>
          <w:rFonts w:ascii="Arial" w:hAnsi="Arial" w:cs="Arial"/>
          <w:b/>
          <w:sz w:val="18"/>
          <w:szCs w:val="18"/>
        </w:rPr>
        <w:t>Odwodnienie wykopów</w:t>
      </w:r>
      <w:bookmarkEnd w:id="49"/>
      <w:bookmarkEnd w:id="50"/>
      <w:bookmarkEnd w:id="51"/>
      <w:bookmarkEnd w:id="52"/>
    </w:p>
    <w:p w14:paraId="3542C156"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Podstawowe wymagania w zakresie odwodnienia pasa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5.7.</w:t>
      </w:r>
    </w:p>
    <w:p w14:paraId="5CFFC1BA"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Woda opadowa i gruntowa powinny być zebrane i odprowadzone, bez powodowania negatywnego wpływu na warunki wykonania wykopu, poprzez zastosowanie odpowiednich pochyleń, spadków, rowów i drenów.</w:t>
      </w:r>
    </w:p>
    <w:p w14:paraId="5AB7F35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Technologia wykonania wykopu musi umożliwiać jego prawidłowe odwodnienie w całym okresie trwania robót ziemnych. Wykonanie wykopów powinno postępować w kierunku podnoszenia się niwelety, aby umożliwić odpływ wód z wykopu.</w:t>
      </w:r>
    </w:p>
    <w:p w14:paraId="5DFED9E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14FA141D"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Źródła wody, odsłonięte przy wykonywaniu wykopów, należy ująć w rowy i/lub dreny. Wody opadowe i gruntowe należy odprowadzić rowami poza teren robót.</w:t>
      </w:r>
    </w:p>
    <w:p w14:paraId="58E261EB"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nieprawidłowego odwodnienia wykonywanych robót ziemnych i pogorszenia nośności podłoża gruntowego nawierzchni Wykonawca na swój koszt doprowadzi podłoże do nośności określonej przez Projektanta w Dokumentacji Projektowej.</w:t>
      </w:r>
    </w:p>
    <w:p w14:paraId="7FD355D9"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Szczególnej uwagi pod względem odwodnienia robót wymagają odcinki przejściowe między wykopami i nasypami.</w:t>
      </w:r>
    </w:p>
    <w:p w14:paraId="69917218"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14:paraId="0BD30420"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wykonywania rowów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5.8.</w:t>
      </w:r>
    </w:p>
    <w:p w14:paraId="3951E756" w14:textId="77777777" w:rsidR="00557B45" w:rsidRDefault="00244B9F" w:rsidP="00A17AA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3" w:name="_Toc1386467"/>
      <w:bookmarkStart w:id="54" w:name="_Toc8285788"/>
      <w:r>
        <w:rPr>
          <w:rFonts w:ascii="Arial" w:hAnsi="Arial" w:cs="Arial"/>
          <w:b/>
          <w:sz w:val="18"/>
          <w:szCs w:val="18"/>
        </w:rPr>
        <w:t>Wymagania dotyczące zagęszczenia i nośności podłoża gruntowego nawierzchni w wykopie i miejscach zerowych robót ziemnych</w:t>
      </w:r>
      <w:bookmarkEnd w:id="53"/>
      <w:bookmarkEnd w:id="54"/>
    </w:p>
    <w:p w14:paraId="1624B26D"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Zagęszczanie podłoża gruntowego nawierzchni w wykopie i miejscach zerowych robót ziemnych należy przeprowadzić zgodnie z zasadami określonymi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D-02.03.01. „Roboty ziemne. Wykonanie nasypów”. </w:t>
      </w:r>
    </w:p>
    <w:p w14:paraId="18DDAD75" w14:textId="77777777" w:rsidR="00557B45" w:rsidRDefault="00244B9F" w:rsidP="00A17AA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Wartości wskaźnika zagęszczenia podłoża gruntowego nawierzchni w wykopie i w miejscach zerowych robót ziemnych powinny być nie mniejsze niż określono w Tablicy 5.1. Wskaźnik zagęszczenia należy określić zgodnie z zasadami podanymi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 5.11.1.</w:t>
      </w:r>
    </w:p>
    <w:p w14:paraId="0B541B47" w14:textId="77777777" w:rsidR="00557B45" w:rsidRDefault="00244B9F" w:rsidP="00A17AA6">
      <w:pPr>
        <w:spacing w:after="60" w:line="276" w:lineRule="auto"/>
        <w:ind w:left="567" w:hanging="567"/>
        <w:jc w:val="both"/>
        <w:rPr>
          <w:rFonts w:ascii="Arial" w:hAnsi="Arial" w:cs="Arial"/>
          <w:sz w:val="18"/>
          <w:szCs w:val="18"/>
        </w:rPr>
      </w:pPr>
      <w:r>
        <w:rPr>
          <w:rFonts w:ascii="Arial" w:hAnsi="Arial" w:cs="Arial"/>
          <w:sz w:val="18"/>
          <w:szCs w:val="18"/>
        </w:rPr>
        <w:t>Tablica 5.1. Minimalne wartości wskaźnika zagęszczenia w podłożu gruntowym nawierzchni w wykopach i miejscach zerowych robót ziemnych</w:t>
      </w:r>
    </w:p>
    <w:tbl>
      <w:tblPr>
        <w:tblpPr w:leftFromText="141" w:rightFromText="141" w:vertAnchor="text" w:horzAnchor="margin" w:tblpXSpec="center" w:tblpY="89"/>
        <w:tblW w:w="806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246"/>
        <w:gridCol w:w="3118"/>
        <w:gridCol w:w="1701"/>
      </w:tblGrid>
      <w:tr w:rsidR="003F0BD3" w14:paraId="63210D88" w14:textId="77777777" w:rsidTr="003F0BD3">
        <w:trPr>
          <w:trHeight w:val="393"/>
          <w:tblHeader/>
        </w:trPr>
        <w:tc>
          <w:tcPr>
            <w:tcW w:w="3246" w:type="dxa"/>
            <w:vMerge w:val="restart"/>
            <w:tcBorders>
              <w:top w:val="double" w:sz="4" w:space="0" w:color="auto"/>
              <w:bottom w:val="single" w:sz="4" w:space="0" w:color="auto"/>
            </w:tcBorders>
            <w:vAlign w:val="center"/>
          </w:tcPr>
          <w:p w14:paraId="34A727FE" w14:textId="77777777" w:rsidR="003F0BD3" w:rsidRDefault="003F0BD3" w:rsidP="003F0BD3">
            <w:pPr>
              <w:ind w:left="-108"/>
              <w:jc w:val="center"/>
              <w:rPr>
                <w:rFonts w:ascii="Arial" w:hAnsi="Arial" w:cs="Arial"/>
                <w:b/>
                <w:sz w:val="18"/>
                <w:szCs w:val="18"/>
              </w:rPr>
            </w:pPr>
            <w:r>
              <w:rPr>
                <w:rFonts w:ascii="Arial" w:hAnsi="Arial" w:cs="Arial"/>
                <w:sz w:val="18"/>
                <w:szCs w:val="18"/>
              </w:rPr>
              <w:t>Strefa podłoża gruntowego poniżej spodu konstrukcji nawierzchni</w:t>
            </w:r>
          </w:p>
        </w:tc>
        <w:tc>
          <w:tcPr>
            <w:tcW w:w="4819" w:type="dxa"/>
            <w:gridSpan w:val="2"/>
            <w:tcBorders>
              <w:top w:val="double" w:sz="4" w:space="0" w:color="auto"/>
              <w:bottom w:val="single" w:sz="4" w:space="0" w:color="auto"/>
            </w:tcBorders>
            <w:hideMark/>
          </w:tcPr>
          <w:p w14:paraId="0BB613C4" w14:textId="77777777" w:rsidR="003F0BD3" w:rsidRDefault="003F0BD3" w:rsidP="003F0BD3">
            <w:pPr>
              <w:jc w:val="center"/>
              <w:rPr>
                <w:rFonts w:ascii="Arial" w:hAnsi="Arial" w:cs="Arial"/>
                <w:sz w:val="18"/>
                <w:szCs w:val="18"/>
              </w:rPr>
            </w:pPr>
            <w:r>
              <w:rPr>
                <w:rFonts w:ascii="Arial" w:hAnsi="Arial" w:cs="Arial"/>
                <w:sz w:val="18"/>
                <w:szCs w:val="18"/>
              </w:rPr>
              <w:t>Minimalna wartość wskaźnika zagęszczenia I</w:t>
            </w:r>
            <w:r>
              <w:rPr>
                <w:rFonts w:ascii="Arial" w:hAnsi="Arial" w:cs="Arial"/>
                <w:sz w:val="18"/>
                <w:szCs w:val="18"/>
                <w:vertAlign w:val="subscript"/>
              </w:rPr>
              <w:t>S</w:t>
            </w:r>
          </w:p>
        </w:tc>
      </w:tr>
      <w:tr w:rsidR="003F0BD3" w14:paraId="654B11BB" w14:textId="77777777" w:rsidTr="003F0BD3">
        <w:trPr>
          <w:trHeight w:val="419"/>
        </w:trPr>
        <w:tc>
          <w:tcPr>
            <w:tcW w:w="3246" w:type="dxa"/>
            <w:vMerge/>
            <w:tcBorders>
              <w:top w:val="single" w:sz="4" w:space="0" w:color="auto"/>
              <w:bottom w:val="single" w:sz="4" w:space="0" w:color="auto"/>
            </w:tcBorders>
            <w:vAlign w:val="center"/>
            <w:hideMark/>
          </w:tcPr>
          <w:p w14:paraId="0611179E" w14:textId="77777777" w:rsidR="003F0BD3" w:rsidRDefault="003F0BD3" w:rsidP="003F0BD3">
            <w:pPr>
              <w:jc w:val="center"/>
              <w:rPr>
                <w:rFonts w:ascii="Arial" w:hAnsi="Arial" w:cs="Arial"/>
                <w:sz w:val="18"/>
                <w:szCs w:val="18"/>
              </w:rPr>
            </w:pPr>
          </w:p>
        </w:tc>
        <w:tc>
          <w:tcPr>
            <w:tcW w:w="4819" w:type="dxa"/>
            <w:gridSpan w:val="2"/>
            <w:tcBorders>
              <w:top w:val="single" w:sz="4" w:space="0" w:color="auto"/>
              <w:bottom w:val="single" w:sz="4" w:space="0" w:color="auto"/>
            </w:tcBorders>
            <w:vAlign w:val="center"/>
            <w:hideMark/>
          </w:tcPr>
          <w:p w14:paraId="58C3A984" w14:textId="77777777" w:rsidR="003F0BD3" w:rsidRDefault="003F0BD3" w:rsidP="003F0BD3">
            <w:pPr>
              <w:jc w:val="center"/>
              <w:rPr>
                <w:rFonts w:ascii="Arial" w:hAnsi="Arial" w:cs="Arial"/>
                <w:sz w:val="18"/>
                <w:szCs w:val="18"/>
              </w:rPr>
            </w:pPr>
            <w:r>
              <w:rPr>
                <w:rFonts w:ascii="Arial" w:hAnsi="Arial" w:cs="Arial"/>
                <w:sz w:val="18"/>
                <w:szCs w:val="18"/>
              </w:rPr>
              <w:t>Kategoria ruchu</w:t>
            </w:r>
          </w:p>
        </w:tc>
      </w:tr>
      <w:tr w:rsidR="003F0BD3" w14:paraId="10EB5B4E" w14:textId="77777777" w:rsidTr="003F0BD3">
        <w:trPr>
          <w:trHeight w:val="778"/>
        </w:trPr>
        <w:tc>
          <w:tcPr>
            <w:tcW w:w="3246" w:type="dxa"/>
            <w:vMerge/>
            <w:tcBorders>
              <w:top w:val="single" w:sz="4" w:space="0" w:color="auto"/>
              <w:bottom w:val="double" w:sz="4" w:space="0" w:color="auto"/>
            </w:tcBorders>
            <w:vAlign w:val="center"/>
            <w:hideMark/>
          </w:tcPr>
          <w:p w14:paraId="0BF4188A" w14:textId="77777777" w:rsidR="003F0BD3" w:rsidRDefault="003F0BD3" w:rsidP="003F0BD3">
            <w:pPr>
              <w:jc w:val="center"/>
              <w:rPr>
                <w:rFonts w:ascii="Arial" w:hAnsi="Arial" w:cs="Arial"/>
                <w:sz w:val="18"/>
                <w:szCs w:val="18"/>
              </w:rPr>
            </w:pPr>
          </w:p>
        </w:tc>
        <w:tc>
          <w:tcPr>
            <w:tcW w:w="3118" w:type="dxa"/>
            <w:tcBorders>
              <w:top w:val="single" w:sz="4" w:space="0" w:color="auto"/>
              <w:bottom w:val="double" w:sz="4" w:space="0" w:color="auto"/>
            </w:tcBorders>
            <w:vAlign w:val="center"/>
          </w:tcPr>
          <w:p w14:paraId="2E5E254C" w14:textId="77777777" w:rsidR="003F0BD3" w:rsidRDefault="003F0BD3" w:rsidP="003F0BD3">
            <w:pPr>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701" w:type="dxa"/>
            <w:tcBorders>
              <w:top w:val="single" w:sz="4" w:space="0" w:color="auto"/>
              <w:bottom w:val="double" w:sz="4" w:space="0" w:color="auto"/>
            </w:tcBorders>
            <w:vAlign w:val="center"/>
          </w:tcPr>
          <w:p w14:paraId="6CC9B32B" w14:textId="77777777" w:rsidR="003F0BD3" w:rsidRDefault="003F0BD3" w:rsidP="003F0BD3">
            <w:pPr>
              <w:jc w:val="center"/>
              <w:rPr>
                <w:rFonts w:ascii="Arial" w:hAnsi="Arial" w:cs="Arial"/>
                <w:sz w:val="18"/>
                <w:szCs w:val="18"/>
              </w:rPr>
            </w:pPr>
            <w:r>
              <w:rPr>
                <w:rFonts w:ascii="Arial" w:hAnsi="Arial" w:cs="Arial"/>
                <w:sz w:val="18"/>
                <w:szCs w:val="18"/>
              </w:rPr>
              <w:t>KR1-KR7</w:t>
            </w:r>
          </w:p>
        </w:tc>
      </w:tr>
      <w:tr w:rsidR="003F0BD3" w14:paraId="1255483B" w14:textId="77777777" w:rsidTr="003F0BD3">
        <w:trPr>
          <w:trHeight w:val="1036"/>
        </w:trPr>
        <w:tc>
          <w:tcPr>
            <w:tcW w:w="3246" w:type="dxa"/>
            <w:tcBorders>
              <w:top w:val="double" w:sz="4" w:space="0" w:color="auto"/>
            </w:tcBorders>
            <w:vAlign w:val="center"/>
            <w:hideMark/>
          </w:tcPr>
          <w:p w14:paraId="301A7B5B" w14:textId="77777777" w:rsidR="003F0BD3" w:rsidRDefault="003F0BD3" w:rsidP="003F0BD3">
            <w:pPr>
              <w:rPr>
                <w:rFonts w:ascii="Arial" w:hAnsi="Arial" w:cs="Arial"/>
                <w:sz w:val="18"/>
                <w:szCs w:val="18"/>
              </w:rPr>
            </w:pPr>
            <w:r>
              <w:rPr>
                <w:rFonts w:ascii="Arial" w:hAnsi="Arial" w:cs="Arial"/>
                <w:sz w:val="18"/>
                <w:szCs w:val="18"/>
              </w:rPr>
              <w:t>do głębokości  0,5 m lub do głębokości równej grubości warstwy ulepszonego podłoża, o ile występuje</w:t>
            </w:r>
          </w:p>
        </w:tc>
        <w:tc>
          <w:tcPr>
            <w:tcW w:w="3118" w:type="dxa"/>
            <w:tcBorders>
              <w:top w:val="double" w:sz="4" w:space="0" w:color="auto"/>
            </w:tcBorders>
            <w:vAlign w:val="center"/>
          </w:tcPr>
          <w:p w14:paraId="02FB187F" w14:textId="77777777" w:rsidR="003F0BD3" w:rsidRDefault="003F0BD3" w:rsidP="003F0BD3">
            <w:pPr>
              <w:jc w:val="center"/>
              <w:rPr>
                <w:rFonts w:ascii="Arial" w:hAnsi="Arial" w:cs="Arial"/>
                <w:sz w:val="18"/>
                <w:szCs w:val="18"/>
              </w:rPr>
            </w:pPr>
          </w:p>
          <w:p w14:paraId="75E769B8" w14:textId="77777777" w:rsidR="003F0BD3" w:rsidRDefault="003F0BD3" w:rsidP="003F0BD3">
            <w:pPr>
              <w:jc w:val="center"/>
              <w:rPr>
                <w:rFonts w:ascii="Arial" w:hAnsi="Arial" w:cs="Arial"/>
                <w:sz w:val="18"/>
                <w:szCs w:val="18"/>
              </w:rPr>
            </w:pPr>
          </w:p>
          <w:p w14:paraId="49CFB0C8" w14:textId="77777777" w:rsidR="003F0BD3" w:rsidRDefault="003F0BD3" w:rsidP="003F0BD3">
            <w:pPr>
              <w:jc w:val="center"/>
              <w:rPr>
                <w:rFonts w:ascii="Arial" w:hAnsi="Arial" w:cs="Arial"/>
                <w:sz w:val="18"/>
                <w:szCs w:val="18"/>
              </w:rPr>
            </w:pPr>
            <w:r>
              <w:rPr>
                <w:rFonts w:ascii="Arial" w:hAnsi="Arial" w:cs="Arial"/>
                <w:sz w:val="18"/>
                <w:szCs w:val="18"/>
              </w:rPr>
              <w:t>0,97</w:t>
            </w:r>
          </w:p>
          <w:p w14:paraId="3FBDB9A7" w14:textId="77777777" w:rsidR="003F0BD3" w:rsidRDefault="003F0BD3" w:rsidP="003F0BD3">
            <w:pPr>
              <w:jc w:val="center"/>
              <w:rPr>
                <w:rFonts w:ascii="Arial" w:hAnsi="Arial" w:cs="Arial"/>
                <w:sz w:val="18"/>
                <w:szCs w:val="18"/>
              </w:rPr>
            </w:pPr>
          </w:p>
        </w:tc>
        <w:tc>
          <w:tcPr>
            <w:tcW w:w="1701" w:type="dxa"/>
            <w:tcBorders>
              <w:top w:val="double" w:sz="4" w:space="0" w:color="auto"/>
            </w:tcBorders>
            <w:vAlign w:val="center"/>
          </w:tcPr>
          <w:p w14:paraId="6C882311" w14:textId="77777777" w:rsidR="003F0BD3" w:rsidRDefault="003F0BD3" w:rsidP="003F0BD3">
            <w:pPr>
              <w:jc w:val="center"/>
              <w:rPr>
                <w:rFonts w:ascii="Arial" w:hAnsi="Arial" w:cs="Arial"/>
                <w:sz w:val="18"/>
                <w:szCs w:val="18"/>
              </w:rPr>
            </w:pPr>
          </w:p>
          <w:p w14:paraId="3DB6367E" w14:textId="77777777" w:rsidR="003F0BD3" w:rsidRDefault="003F0BD3" w:rsidP="003F0BD3">
            <w:pPr>
              <w:jc w:val="center"/>
              <w:rPr>
                <w:rFonts w:ascii="Arial" w:hAnsi="Arial" w:cs="Arial"/>
                <w:sz w:val="18"/>
                <w:szCs w:val="18"/>
              </w:rPr>
            </w:pPr>
            <w:r>
              <w:rPr>
                <w:rFonts w:ascii="Arial" w:hAnsi="Arial" w:cs="Arial"/>
                <w:sz w:val="18"/>
                <w:szCs w:val="18"/>
              </w:rPr>
              <w:t>1,00</w:t>
            </w:r>
          </w:p>
        </w:tc>
      </w:tr>
    </w:tbl>
    <w:p w14:paraId="6CC0CBB5" w14:textId="77777777" w:rsidR="003F0BD3" w:rsidRDefault="003F0BD3" w:rsidP="00A17AA6">
      <w:pPr>
        <w:spacing w:after="60" w:line="276" w:lineRule="auto"/>
        <w:ind w:left="567" w:hanging="567"/>
        <w:jc w:val="both"/>
        <w:rPr>
          <w:rFonts w:ascii="Arial" w:hAnsi="Arial" w:cs="Arial"/>
          <w:sz w:val="18"/>
          <w:szCs w:val="18"/>
        </w:rPr>
      </w:pPr>
    </w:p>
    <w:p w14:paraId="3B53DB8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Jeżeli podłoże gruntowe nawierzchni (grunt rodzimy lub warstwa ulepszonego podłoża) </w:t>
      </w:r>
      <w:r>
        <w:rPr>
          <w:rFonts w:ascii="Arial" w:eastAsia="Calibri" w:hAnsi="Arial" w:cs="Arial"/>
          <w:sz w:val="18"/>
          <w:szCs w:val="18"/>
        </w:rPr>
        <w:br/>
        <w:t>w wykopach i miejscach zerowych nie spełnia wymagań w zakresie minimalnej wartości wskaźnika zagęszczenia, to przed ułożeniem pierwszej warstwy konstrukcji nawierzchni należy je dogęścić do wartości I</w:t>
      </w:r>
      <w:r>
        <w:rPr>
          <w:rFonts w:ascii="Arial" w:eastAsia="Calibri" w:hAnsi="Arial" w:cs="Arial"/>
          <w:sz w:val="18"/>
          <w:szCs w:val="18"/>
          <w:vertAlign w:val="subscript"/>
        </w:rPr>
        <w:t>S</w:t>
      </w:r>
      <w:r>
        <w:rPr>
          <w:rFonts w:ascii="Arial" w:eastAsia="Calibri" w:hAnsi="Arial" w:cs="Arial"/>
          <w:sz w:val="18"/>
          <w:szCs w:val="18"/>
        </w:rPr>
        <w:t>, podanych w Tablicy 5.1.</w:t>
      </w:r>
    </w:p>
    <w:p w14:paraId="1B18F4B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proofErr w:type="spellStart"/>
      <w:r>
        <w:rPr>
          <w:rFonts w:ascii="Arial" w:eastAsia="Calibri" w:hAnsi="Arial" w:cs="Arial"/>
          <w:sz w:val="18"/>
          <w:szCs w:val="18"/>
        </w:rPr>
        <w:t>STWiORB</w:t>
      </w:r>
      <w:proofErr w:type="spellEnd"/>
      <w:r>
        <w:rPr>
          <w:rFonts w:ascii="Arial" w:eastAsia="Calibri" w:hAnsi="Arial" w:cs="Arial"/>
          <w:sz w:val="18"/>
          <w:szCs w:val="18"/>
        </w:rPr>
        <w:t>, proponuje Wykonawca i przedstawia do akceptacji Inżyniera/Inspektora nadzoru.</w:t>
      </w:r>
    </w:p>
    <w:p w14:paraId="2770552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14:paraId="1B7EFEF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gruntu na podstawie wartości wskaźnika </w:t>
      </w:r>
      <w:r>
        <w:rPr>
          <w:rFonts w:ascii="Arial" w:eastAsia="Calibri" w:hAnsi="Arial" w:cs="Arial"/>
          <w:sz w:val="18"/>
          <w:szCs w:val="18"/>
        </w:rPr>
        <w:br/>
        <w:t xml:space="preserve">odkształcenia </w:t>
      </w:r>
      <w:proofErr w:type="spellStart"/>
      <w:r>
        <w:rPr>
          <w:rFonts w:ascii="Arial" w:eastAsia="Calibri" w:hAnsi="Arial" w:cs="Arial"/>
          <w:sz w:val="18"/>
          <w:szCs w:val="18"/>
        </w:rPr>
        <w:t>Io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 </w:t>
      </w:r>
    </w:p>
    <w:p w14:paraId="720784F2"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Nośność podłoża gruntowego nawierzchni należy określić na podstawie oceny wartości wtórnego modułu odkształcenia E2 oznaczonego według zasad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Wymagana wartość E2:</w:t>
      </w:r>
    </w:p>
    <w:p w14:paraId="25841B7F" w14:textId="77777777" w:rsidR="00557B45" w:rsidRDefault="00244B9F" w:rsidP="003F0BD3">
      <w:pPr>
        <w:pStyle w:val="Akapitzlist"/>
        <w:numPr>
          <w:ilvl w:val="2"/>
          <w:numId w:val="73"/>
        </w:numPr>
        <w:autoSpaceDN/>
        <w:spacing w:before="120" w:after="120" w:line="276" w:lineRule="auto"/>
        <w:ind w:left="851" w:hanging="283"/>
        <w:jc w:val="both"/>
        <w:textAlignment w:val="auto"/>
        <w:rPr>
          <w:rFonts w:ascii="Arial" w:hAnsi="Arial" w:cs="Arial"/>
          <w:sz w:val="18"/>
          <w:szCs w:val="18"/>
        </w:rPr>
      </w:pPr>
      <w:r>
        <w:rPr>
          <w:rFonts w:ascii="Arial" w:hAnsi="Arial" w:cs="Arial"/>
          <w:sz w:val="18"/>
          <w:szCs w:val="18"/>
        </w:rPr>
        <w:t>Dla ruchu KR3-KR7, musi być określona przez Projektanta w Dokumentacji Projektowej, przy czym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w wykopie wynosi 50 </w:t>
      </w:r>
      <w:proofErr w:type="spellStart"/>
      <w:r>
        <w:rPr>
          <w:rFonts w:ascii="Arial" w:hAnsi="Arial" w:cs="Arial"/>
          <w:sz w:val="18"/>
          <w:szCs w:val="18"/>
        </w:rPr>
        <w:t>MPa</w:t>
      </w:r>
      <w:proofErr w:type="spellEnd"/>
      <w:r>
        <w:rPr>
          <w:rFonts w:ascii="Arial" w:hAnsi="Arial" w:cs="Arial"/>
          <w:sz w:val="18"/>
          <w:szCs w:val="18"/>
        </w:rPr>
        <w:t>. W Dokumentacji Projektowej może zostać określona wyższa wartość E</w:t>
      </w:r>
      <w:r>
        <w:rPr>
          <w:rFonts w:ascii="Arial" w:hAnsi="Arial" w:cs="Arial"/>
          <w:sz w:val="18"/>
          <w:szCs w:val="18"/>
          <w:vertAlign w:val="subscript"/>
        </w:rPr>
        <w:t>2</w:t>
      </w:r>
      <w:r>
        <w:rPr>
          <w:rFonts w:ascii="Arial" w:hAnsi="Arial" w:cs="Arial"/>
          <w:sz w:val="18"/>
          <w:szCs w:val="18"/>
        </w:rPr>
        <w:t xml:space="preserve"> jeżeli została ona przyjęta  projekcie konstrukcji nawierzchni. </w:t>
      </w:r>
    </w:p>
    <w:p w14:paraId="581F9A0C" w14:textId="77777777" w:rsidR="00557B45" w:rsidRDefault="00244B9F" w:rsidP="003F0BD3">
      <w:pPr>
        <w:pStyle w:val="Akapitzlist"/>
        <w:numPr>
          <w:ilvl w:val="2"/>
          <w:numId w:val="73"/>
        </w:numPr>
        <w:autoSpaceDN/>
        <w:spacing w:before="120" w:after="120" w:line="276" w:lineRule="auto"/>
        <w:ind w:left="851" w:hanging="284"/>
        <w:jc w:val="both"/>
        <w:textAlignment w:val="auto"/>
        <w:rPr>
          <w:rFonts w:ascii="Arial" w:hAnsi="Arial" w:cs="Arial"/>
          <w:sz w:val="18"/>
          <w:szCs w:val="18"/>
        </w:rPr>
      </w:pPr>
      <w:r>
        <w:rPr>
          <w:rFonts w:ascii="Arial" w:hAnsi="Arial" w:cs="Arial"/>
          <w:sz w:val="18"/>
          <w:szCs w:val="18"/>
        </w:rPr>
        <w:t>Dla ruchu KR1 – KR2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musi być określona przez Projektanta w Dokumentacji Projektowej.</w:t>
      </w:r>
    </w:p>
    <w:p w14:paraId="4F65A01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zaprojektowano wykonanie warstwy ulepszonego podłoża to przed wykonaniem ulepszenia należy określić nośność gruntu rodzimego. Wymagana wartość E</w:t>
      </w:r>
      <w:r>
        <w:rPr>
          <w:rFonts w:ascii="Arial" w:eastAsia="Calibri" w:hAnsi="Arial" w:cs="Arial"/>
          <w:sz w:val="18"/>
          <w:szCs w:val="18"/>
          <w:vertAlign w:val="subscript"/>
        </w:rPr>
        <w:t>2</w:t>
      </w:r>
      <w:r>
        <w:rPr>
          <w:rFonts w:ascii="Arial" w:eastAsia="Calibri" w:hAnsi="Arial" w:cs="Arial"/>
          <w:sz w:val="18"/>
          <w:szCs w:val="18"/>
        </w:rPr>
        <w:t xml:space="preserve"> gruntu rodzimego musi być określona przez Projektanta w Dokumentacji Projektowej. Stwierdzona wartość E</w:t>
      </w:r>
      <w:r>
        <w:rPr>
          <w:rFonts w:ascii="Arial" w:eastAsia="Calibri" w:hAnsi="Arial" w:cs="Arial"/>
          <w:sz w:val="18"/>
          <w:szCs w:val="18"/>
          <w:vertAlign w:val="subscript"/>
        </w:rPr>
        <w:t>2</w:t>
      </w:r>
      <w:r>
        <w:rPr>
          <w:rFonts w:ascii="Arial" w:eastAsia="Calibri" w:hAnsi="Arial" w:cs="Arial"/>
          <w:sz w:val="18"/>
          <w:szCs w:val="18"/>
        </w:rPr>
        <w:t xml:space="preserve"> nie może być mniejsza niż przyjęta w Dokumentacji Projektowej. Jeżeli stwierdzona wartość E</w:t>
      </w:r>
      <w:r>
        <w:rPr>
          <w:rFonts w:ascii="Arial" w:eastAsia="Calibri" w:hAnsi="Arial" w:cs="Arial"/>
          <w:sz w:val="18"/>
          <w:szCs w:val="18"/>
          <w:vertAlign w:val="subscript"/>
        </w:rPr>
        <w:t>2</w:t>
      </w:r>
      <w:r>
        <w:rPr>
          <w:rFonts w:ascii="Arial" w:eastAsia="Calibri" w:hAnsi="Arial" w:cs="Arial"/>
          <w:sz w:val="18"/>
          <w:szCs w:val="18"/>
        </w:rPr>
        <w:t xml:space="preserve"> będzie mniejsza od wymaganej, to Wykonawca zaproponuje do akceptacji Inżyniera/Inspektora nadzoru sposób uzyskania wymaganej nośności.</w:t>
      </w:r>
    </w:p>
    <w:p w14:paraId="08BA80A0"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 Dokumentacji Projektowej użyto pojęcia „grupa nośności podłoża” w celu określenia nośności gruntu rodzimego, to wartości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na powierzchni gruntu rodzimego nie mogą być mniejsze niż podano w tablicy 5.2</w:t>
      </w:r>
    </w:p>
    <w:p w14:paraId="75E5226F" w14:textId="77777777" w:rsidR="00557B45" w:rsidRDefault="00244B9F" w:rsidP="003F0BD3">
      <w:pPr>
        <w:spacing w:before="120" w:after="120" w:line="276" w:lineRule="auto"/>
        <w:ind w:left="567"/>
        <w:jc w:val="both"/>
        <w:rPr>
          <w:rFonts w:ascii="Arial" w:hAnsi="Arial" w:cs="Arial"/>
          <w:sz w:val="18"/>
          <w:szCs w:val="18"/>
        </w:rPr>
      </w:pPr>
      <w:r>
        <w:rPr>
          <w:rFonts w:ascii="Arial" w:hAnsi="Arial" w:cs="Arial"/>
          <w:sz w:val="18"/>
          <w:szCs w:val="18"/>
        </w:rPr>
        <w:t>Tablica 5.2 .Minimalne wartości wtórnego modułu odkształcenia E</w:t>
      </w:r>
      <w:r>
        <w:rPr>
          <w:rFonts w:ascii="Arial" w:hAnsi="Arial" w:cs="Arial"/>
          <w:sz w:val="18"/>
          <w:szCs w:val="18"/>
          <w:vertAlign w:val="subscript"/>
        </w:rPr>
        <w:t xml:space="preserve">2 </w:t>
      </w:r>
      <w:r>
        <w:rPr>
          <w:rFonts w:ascii="Arial" w:hAnsi="Arial" w:cs="Arial"/>
          <w:sz w:val="18"/>
          <w:szCs w:val="18"/>
        </w:rPr>
        <w:t>na powierzchni gruntu rodzimego w zależności od grupy nośności podłoża G</w:t>
      </w:r>
    </w:p>
    <w:tbl>
      <w:tblPr>
        <w:tblW w:w="8207"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325"/>
        <w:gridCol w:w="3161"/>
        <w:gridCol w:w="2721"/>
      </w:tblGrid>
      <w:tr w:rsidR="00557B45" w14:paraId="18B36F48" w14:textId="77777777" w:rsidTr="003F0BD3">
        <w:trPr>
          <w:trHeight w:val="298"/>
          <w:jc w:val="right"/>
        </w:trPr>
        <w:tc>
          <w:tcPr>
            <w:tcW w:w="2325" w:type="dxa"/>
          </w:tcPr>
          <w:p w14:paraId="7266F1E2" w14:textId="77777777" w:rsidR="00557B45" w:rsidRDefault="00244B9F">
            <w:pPr>
              <w:spacing w:line="276" w:lineRule="auto"/>
              <w:jc w:val="center"/>
              <w:rPr>
                <w:rFonts w:ascii="Arial" w:hAnsi="Arial" w:cs="Arial"/>
                <w:sz w:val="18"/>
                <w:szCs w:val="18"/>
              </w:rPr>
            </w:pPr>
            <w:proofErr w:type="spellStart"/>
            <w:r>
              <w:rPr>
                <w:rFonts w:ascii="Arial" w:hAnsi="Arial" w:cs="Arial"/>
                <w:sz w:val="18"/>
                <w:szCs w:val="18"/>
              </w:rPr>
              <w:t>Lp</w:t>
            </w:r>
            <w:proofErr w:type="spellEnd"/>
          </w:p>
        </w:tc>
        <w:tc>
          <w:tcPr>
            <w:tcW w:w="3161" w:type="dxa"/>
            <w:vAlign w:val="center"/>
            <w:hideMark/>
          </w:tcPr>
          <w:p w14:paraId="725A6B27" w14:textId="77777777" w:rsidR="00557B45" w:rsidRDefault="00244B9F">
            <w:pPr>
              <w:spacing w:line="276" w:lineRule="auto"/>
              <w:jc w:val="center"/>
              <w:rPr>
                <w:rFonts w:ascii="Arial" w:hAnsi="Arial" w:cs="Arial"/>
                <w:sz w:val="18"/>
                <w:szCs w:val="18"/>
              </w:rPr>
            </w:pPr>
            <w:r>
              <w:rPr>
                <w:rFonts w:ascii="Arial" w:hAnsi="Arial" w:cs="Arial"/>
                <w:sz w:val="18"/>
                <w:szCs w:val="18"/>
              </w:rPr>
              <w:t>Grupa nośności podłoża</w:t>
            </w:r>
          </w:p>
        </w:tc>
        <w:tc>
          <w:tcPr>
            <w:tcW w:w="2721" w:type="dxa"/>
            <w:vAlign w:val="center"/>
          </w:tcPr>
          <w:p w14:paraId="11CDA158" w14:textId="77777777" w:rsidR="00557B45" w:rsidRDefault="00244B9F">
            <w:pPr>
              <w:spacing w:line="276" w:lineRule="auto"/>
              <w:jc w:val="center"/>
              <w:rPr>
                <w:rFonts w:ascii="Arial" w:hAnsi="Arial" w:cs="Arial"/>
                <w:sz w:val="18"/>
                <w:szCs w:val="18"/>
              </w:rPr>
            </w:pPr>
            <w:r>
              <w:rPr>
                <w:rFonts w:ascii="Arial" w:hAnsi="Arial" w:cs="Arial"/>
                <w:sz w:val="18"/>
                <w:szCs w:val="18"/>
              </w:rPr>
              <w:t>Wartość E</w:t>
            </w:r>
            <w:r>
              <w:rPr>
                <w:rFonts w:ascii="Arial" w:hAnsi="Arial" w:cs="Arial"/>
                <w:sz w:val="18"/>
                <w:szCs w:val="18"/>
                <w:vertAlign w:val="subscript"/>
              </w:rPr>
              <w:t>2</w:t>
            </w:r>
            <w:r>
              <w:rPr>
                <w:rFonts w:ascii="Arial" w:hAnsi="Arial" w:cs="Arial"/>
                <w:sz w:val="18"/>
                <w:szCs w:val="18"/>
              </w:rPr>
              <w:t xml:space="preserve"> [</w:t>
            </w:r>
            <w:proofErr w:type="spellStart"/>
            <w:r>
              <w:rPr>
                <w:rFonts w:ascii="Arial" w:hAnsi="Arial" w:cs="Arial"/>
                <w:sz w:val="18"/>
                <w:szCs w:val="18"/>
              </w:rPr>
              <w:t>MPa</w:t>
            </w:r>
            <w:proofErr w:type="spellEnd"/>
            <w:r>
              <w:rPr>
                <w:rFonts w:ascii="Arial" w:hAnsi="Arial" w:cs="Arial"/>
                <w:sz w:val="18"/>
                <w:szCs w:val="18"/>
              </w:rPr>
              <w:t>]</w:t>
            </w:r>
          </w:p>
        </w:tc>
      </w:tr>
      <w:tr w:rsidR="00557B45" w14:paraId="0E3A7CD5" w14:textId="77777777" w:rsidTr="003F0BD3">
        <w:trPr>
          <w:trHeight w:val="298"/>
          <w:jc w:val="right"/>
        </w:trPr>
        <w:tc>
          <w:tcPr>
            <w:tcW w:w="2325" w:type="dxa"/>
            <w:hideMark/>
          </w:tcPr>
          <w:p w14:paraId="36C0ED7B" w14:textId="77777777" w:rsidR="00557B45" w:rsidRDefault="00244B9F">
            <w:pPr>
              <w:spacing w:line="276" w:lineRule="auto"/>
              <w:jc w:val="center"/>
              <w:rPr>
                <w:rFonts w:ascii="Arial" w:hAnsi="Arial" w:cs="Arial"/>
                <w:sz w:val="18"/>
                <w:szCs w:val="18"/>
              </w:rPr>
            </w:pPr>
            <w:r>
              <w:rPr>
                <w:rFonts w:ascii="Arial" w:hAnsi="Arial" w:cs="Arial"/>
                <w:sz w:val="18"/>
                <w:szCs w:val="18"/>
              </w:rPr>
              <w:t>1</w:t>
            </w:r>
          </w:p>
        </w:tc>
        <w:tc>
          <w:tcPr>
            <w:tcW w:w="3161" w:type="dxa"/>
            <w:vAlign w:val="center"/>
            <w:hideMark/>
          </w:tcPr>
          <w:p w14:paraId="226356BC" w14:textId="77777777" w:rsidR="00557B45" w:rsidRDefault="00244B9F">
            <w:pPr>
              <w:spacing w:line="276" w:lineRule="auto"/>
              <w:jc w:val="center"/>
              <w:rPr>
                <w:rFonts w:ascii="Arial" w:hAnsi="Arial" w:cs="Arial"/>
                <w:sz w:val="18"/>
                <w:szCs w:val="18"/>
              </w:rPr>
            </w:pPr>
            <w:r>
              <w:rPr>
                <w:rFonts w:ascii="Arial" w:hAnsi="Arial" w:cs="Arial"/>
                <w:sz w:val="18"/>
                <w:szCs w:val="18"/>
              </w:rPr>
              <w:t>G</w:t>
            </w:r>
            <w:r>
              <w:rPr>
                <w:rFonts w:ascii="Arial" w:hAnsi="Arial" w:cs="Arial"/>
                <w:sz w:val="18"/>
                <w:szCs w:val="18"/>
                <w:vertAlign w:val="subscript"/>
              </w:rPr>
              <w:t>1</w:t>
            </w:r>
          </w:p>
        </w:tc>
        <w:tc>
          <w:tcPr>
            <w:tcW w:w="2721" w:type="dxa"/>
            <w:vAlign w:val="center"/>
          </w:tcPr>
          <w:p w14:paraId="580335F9" w14:textId="77777777" w:rsidR="00557B45" w:rsidRDefault="00244B9F">
            <w:pPr>
              <w:spacing w:line="276" w:lineRule="auto"/>
              <w:jc w:val="center"/>
              <w:rPr>
                <w:rFonts w:ascii="Arial" w:hAnsi="Arial" w:cs="Arial"/>
                <w:sz w:val="18"/>
                <w:szCs w:val="18"/>
              </w:rPr>
            </w:pPr>
            <w:r>
              <w:rPr>
                <w:rFonts w:ascii="Arial" w:hAnsi="Arial" w:cs="Arial"/>
                <w:sz w:val="18"/>
                <w:szCs w:val="18"/>
              </w:rPr>
              <w:t>80</w:t>
            </w:r>
          </w:p>
        </w:tc>
      </w:tr>
      <w:tr w:rsidR="00557B45" w14:paraId="7DB93808" w14:textId="77777777" w:rsidTr="003F0BD3">
        <w:trPr>
          <w:trHeight w:val="298"/>
          <w:jc w:val="right"/>
        </w:trPr>
        <w:tc>
          <w:tcPr>
            <w:tcW w:w="2325" w:type="dxa"/>
          </w:tcPr>
          <w:p w14:paraId="74D3B604" w14:textId="77777777" w:rsidR="00557B45" w:rsidRDefault="00244B9F">
            <w:pPr>
              <w:spacing w:line="276" w:lineRule="auto"/>
              <w:jc w:val="center"/>
              <w:rPr>
                <w:rFonts w:ascii="Arial" w:hAnsi="Arial" w:cs="Arial"/>
                <w:sz w:val="18"/>
                <w:szCs w:val="18"/>
              </w:rPr>
            </w:pPr>
            <w:r>
              <w:rPr>
                <w:rFonts w:ascii="Arial" w:hAnsi="Arial" w:cs="Arial"/>
                <w:sz w:val="18"/>
                <w:szCs w:val="18"/>
              </w:rPr>
              <w:t>2</w:t>
            </w:r>
          </w:p>
        </w:tc>
        <w:tc>
          <w:tcPr>
            <w:tcW w:w="3161" w:type="dxa"/>
            <w:vAlign w:val="center"/>
          </w:tcPr>
          <w:p w14:paraId="78FAB1F5"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2</w:t>
            </w:r>
          </w:p>
        </w:tc>
        <w:tc>
          <w:tcPr>
            <w:tcW w:w="2721" w:type="dxa"/>
            <w:vAlign w:val="center"/>
          </w:tcPr>
          <w:p w14:paraId="448A039B" w14:textId="77777777" w:rsidR="00557B45" w:rsidRDefault="00244B9F">
            <w:pPr>
              <w:spacing w:line="276" w:lineRule="auto"/>
              <w:jc w:val="center"/>
              <w:rPr>
                <w:rFonts w:ascii="Arial" w:hAnsi="Arial" w:cs="Arial"/>
                <w:sz w:val="18"/>
                <w:szCs w:val="18"/>
              </w:rPr>
            </w:pPr>
            <w:r>
              <w:rPr>
                <w:rFonts w:ascii="Arial" w:hAnsi="Arial" w:cs="Arial"/>
                <w:sz w:val="18"/>
                <w:szCs w:val="18"/>
              </w:rPr>
              <w:t>50</w:t>
            </w:r>
          </w:p>
        </w:tc>
      </w:tr>
      <w:tr w:rsidR="00557B45" w14:paraId="1D3A59F9" w14:textId="77777777" w:rsidTr="003F0BD3">
        <w:trPr>
          <w:trHeight w:val="298"/>
          <w:jc w:val="right"/>
        </w:trPr>
        <w:tc>
          <w:tcPr>
            <w:tcW w:w="2325" w:type="dxa"/>
          </w:tcPr>
          <w:p w14:paraId="45A78C3C" w14:textId="77777777" w:rsidR="00557B45" w:rsidRDefault="00244B9F">
            <w:pPr>
              <w:spacing w:line="276" w:lineRule="auto"/>
              <w:jc w:val="center"/>
              <w:rPr>
                <w:rFonts w:ascii="Arial" w:hAnsi="Arial" w:cs="Arial"/>
                <w:sz w:val="18"/>
                <w:szCs w:val="18"/>
              </w:rPr>
            </w:pPr>
            <w:r>
              <w:rPr>
                <w:rFonts w:ascii="Arial" w:hAnsi="Arial" w:cs="Arial"/>
                <w:sz w:val="18"/>
                <w:szCs w:val="18"/>
              </w:rPr>
              <w:t>3</w:t>
            </w:r>
          </w:p>
        </w:tc>
        <w:tc>
          <w:tcPr>
            <w:tcW w:w="3161" w:type="dxa"/>
            <w:vAlign w:val="center"/>
          </w:tcPr>
          <w:p w14:paraId="47BBA10E"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3</w:t>
            </w:r>
          </w:p>
        </w:tc>
        <w:tc>
          <w:tcPr>
            <w:tcW w:w="2721" w:type="dxa"/>
            <w:vAlign w:val="center"/>
          </w:tcPr>
          <w:p w14:paraId="041E65F7" w14:textId="77777777" w:rsidR="00557B45" w:rsidRDefault="00244B9F">
            <w:pPr>
              <w:spacing w:line="276" w:lineRule="auto"/>
              <w:jc w:val="center"/>
              <w:rPr>
                <w:rFonts w:ascii="Arial" w:hAnsi="Arial" w:cs="Arial"/>
                <w:sz w:val="18"/>
                <w:szCs w:val="18"/>
              </w:rPr>
            </w:pPr>
            <w:r>
              <w:rPr>
                <w:rFonts w:ascii="Arial" w:hAnsi="Arial" w:cs="Arial"/>
                <w:sz w:val="18"/>
                <w:szCs w:val="18"/>
              </w:rPr>
              <w:t>35</w:t>
            </w:r>
          </w:p>
        </w:tc>
      </w:tr>
      <w:tr w:rsidR="00557B45" w14:paraId="2AB0DCDC" w14:textId="77777777" w:rsidTr="003F0BD3">
        <w:trPr>
          <w:trHeight w:val="298"/>
          <w:jc w:val="right"/>
        </w:trPr>
        <w:tc>
          <w:tcPr>
            <w:tcW w:w="2325" w:type="dxa"/>
          </w:tcPr>
          <w:p w14:paraId="629A637F" w14:textId="77777777" w:rsidR="00557B45" w:rsidRDefault="00244B9F">
            <w:pPr>
              <w:spacing w:line="276" w:lineRule="auto"/>
              <w:jc w:val="center"/>
              <w:rPr>
                <w:rFonts w:ascii="Arial" w:hAnsi="Arial" w:cs="Arial"/>
                <w:sz w:val="18"/>
                <w:szCs w:val="18"/>
              </w:rPr>
            </w:pPr>
            <w:r>
              <w:rPr>
                <w:rFonts w:ascii="Arial" w:hAnsi="Arial" w:cs="Arial"/>
                <w:sz w:val="18"/>
                <w:szCs w:val="18"/>
              </w:rPr>
              <w:t>4</w:t>
            </w:r>
          </w:p>
        </w:tc>
        <w:tc>
          <w:tcPr>
            <w:tcW w:w="3161" w:type="dxa"/>
            <w:vAlign w:val="center"/>
          </w:tcPr>
          <w:p w14:paraId="57E7E843" w14:textId="77777777" w:rsidR="00557B45" w:rsidRDefault="00244B9F">
            <w:pPr>
              <w:spacing w:line="276" w:lineRule="auto"/>
              <w:jc w:val="center"/>
              <w:rPr>
                <w:rFonts w:ascii="Arial" w:hAnsi="Arial" w:cs="Arial"/>
                <w:sz w:val="18"/>
                <w:szCs w:val="18"/>
                <w:vertAlign w:val="subscript"/>
              </w:rPr>
            </w:pPr>
            <w:r>
              <w:rPr>
                <w:rFonts w:ascii="Arial" w:hAnsi="Arial" w:cs="Arial"/>
                <w:sz w:val="18"/>
                <w:szCs w:val="18"/>
              </w:rPr>
              <w:t>G</w:t>
            </w:r>
            <w:r>
              <w:rPr>
                <w:rFonts w:ascii="Arial" w:hAnsi="Arial" w:cs="Arial"/>
                <w:sz w:val="18"/>
                <w:szCs w:val="18"/>
                <w:vertAlign w:val="subscript"/>
              </w:rPr>
              <w:t>4</w:t>
            </w:r>
          </w:p>
        </w:tc>
        <w:tc>
          <w:tcPr>
            <w:tcW w:w="2721" w:type="dxa"/>
            <w:vAlign w:val="center"/>
          </w:tcPr>
          <w:p w14:paraId="76C6261B" w14:textId="77777777" w:rsidR="00557B45" w:rsidRDefault="00244B9F">
            <w:pPr>
              <w:spacing w:line="276" w:lineRule="auto"/>
              <w:jc w:val="center"/>
              <w:rPr>
                <w:rFonts w:ascii="Arial" w:hAnsi="Arial" w:cs="Arial"/>
                <w:sz w:val="18"/>
                <w:szCs w:val="18"/>
              </w:rPr>
            </w:pPr>
            <w:r>
              <w:rPr>
                <w:rFonts w:ascii="Arial" w:hAnsi="Arial" w:cs="Arial"/>
                <w:sz w:val="18"/>
                <w:szCs w:val="18"/>
              </w:rPr>
              <w:t>25</w:t>
            </w:r>
          </w:p>
        </w:tc>
      </w:tr>
    </w:tbl>
    <w:p w14:paraId="5E15B1EC"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Dopuszcza się ocenę nośności w sytuacjach opisanych w punktach 5.6.7. i 5.6.8.</w:t>
      </w:r>
      <w:r>
        <w:rPr>
          <w:rFonts w:ascii="Arial" w:eastAsia="Calibri" w:hAnsi="Arial" w:cs="Arial"/>
          <w:sz w:val="18"/>
          <w:szCs w:val="18"/>
        </w:rPr>
        <w:br/>
        <w:t xml:space="preserve">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w:t>
      </w:r>
    </w:p>
    <w:p w14:paraId="015787F3" w14:textId="77777777" w:rsidR="00557B45" w:rsidRDefault="00244B9F" w:rsidP="003F0BD3">
      <w:pPr>
        <w:pStyle w:val="Zwykytekst"/>
        <w:numPr>
          <w:ilvl w:val="1"/>
          <w:numId w:val="71"/>
        </w:numPr>
        <w:spacing w:before="240" w:after="60" w:line="276" w:lineRule="auto"/>
        <w:ind w:left="567" w:hanging="567"/>
        <w:jc w:val="both"/>
        <w:outlineLvl w:val="1"/>
        <w:rPr>
          <w:rFonts w:ascii="Arial" w:hAnsi="Arial" w:cs="Arial"/>
          <w:b/>
          <w:sz w:val="18"/>
          <w:szCs w:val="18"/>
        </w:rPr>
      </w:pPr>
      <w:bookmarkStart w:id="55" w:name="_Toc407161225"/>
      <w:bookmarkStart w:id="56" w:name="_Toc1386468"/>
      <w:bookmarkStart w:id="57" w:name="_Toc8285789"/>
      <w:r>
        <w:rPr>
          <w:rFonts w:ascii="Arial" w:hAnsi="Arial" w:cs="Arial"/>
          <w:b/>
          <w:sz w:val="18"/>
          <w:szCs w:val="18"/>
        </w:rPr>
        <w:t>Ruch budowlany</w:t>
      </w:r>
      <w:bookmarkEnd w:id="55"/>
      <w:bookmarkEnd w:id="56"/>
      <w:bookmarkEnd w:id="57"/>
    </w:p>
    <w:p w14:paraId="16072742"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Nie należy dopuszczać ruchu budowlanego po dnie wykopu o ile grubość warstwy gruntu (nadkładu) powyżej niwelety robót ziemnych jest mniejsza niż 0,3 m.</w:t>
      </w:r>
    </w:p>
    <w:p w14:paraId="2B79C860"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 chwilą przystąpienia do ostatecznego profilowania dna wykopu dopuszcza się po nim jedynie ruch maszyn wykonujących tę czynność budowlaną oraz maszyn niezbędnych do wykonania pierwszej warstwy nawierzchni. Za </w:t>
      </w:r>
      <w:proofErr w:type="spellStart"/>
      <w:r>
        <w:rPr>
          <w:rFonts w:ascii="Arial" w:eastAsia="Calibri" w:hAnsi="Arial" w:cs="Arial"/>
          <w:sz w:val="18"/>
          <w:szCs w:val="18"/>
        </w:rPr>
        <w:t>zgodąInżyniera</w:t>
      </w:r>
      <w:proofErr w:type="spellEnd"/>
      <w:r>
        <w:rPr>
          <w:rFonts w:ascii="Arial" w:eastAsia="Calibri" w:hAnsi="Arial" w:cs="Arial"/>
          <w:sz w:val="18"/>
          <w:szCs w:val="18"/>
        </w:rPr>
        <w:t xml:space="preserve">/ Inspektora nadzoru może odbywać się sporadyczny ruch innych pojazdów, </w:t>
      </w:r>
      <w:r>
        <w:rPr>
          <w:rFonts w:ascii="Arial" w:eastAsia="Calibri" w:hAnsi="Arial" w:cs="Arial"/>
          <w:sz w:val="18"/>
          <w:szCs w:val="18"/>
        </w:rPr>
        <w:br/>
        <w:t>o ile nie spowodują uszkodzeń powierzchni korpusu ziemnego.</w:t>
      </w:r>
    </w:p>
    <w:p w14:paraId="7A08CF18"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Naprawa uszkodzeń powierzchni robót ziemnych, wynikających z niedotrzymania podanych powyżej warunków obciąża Wykonawcę robót ziemnych.</w:t>
      </w:r>
    </w:p>
    <w:p w14:paraId="3EFDC777" w14:textId="77777777" w:rsidR="00557B45" w:rsidRDefault="00557B45" w:rsidP="000E4A3A">
      <w:pPr>
        <w:autoSpaceDN/>
        <w:jc w:val="both"/>
        <w:textAlignment w:val="auto"/>
        <w:rPr>
          <w:rFonts w:ascii="Arial" w:eastAsia="Calibri" w:hAnsi="Arial" w:cs="Arial"/>
          <w:sz w:val="18"/>
          <w:szCs w:val="18"/>
        </w:rPr>
      </w:pPr>
    </w:p>
    <w:p w14:paraId="28D9E624" w14:textId="77777777" w:rsidR="000E4A3A" w:rsidRDefault="000E4A3A" w:rsidP="000E4A3A">
      <w:pPr>
        <w:autoSpaceDN/>
        <w:jc w:val="both"/>
        <w:textAlignment w:val="auto"/>
        <w:rPr>
          <w:rFonts w:ascii="Arial" w:eastAsia="Calibri" w:hAnsi="Arial" w:cs="Arial"/>
          <w:sz w:val="18"/>
          <w:szCs w:val="18"/>
        </w:rPr>
      </w:pPr>
    </w:p>
    <w:p w14:paraId="4A5EB89C"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58" w:name="_Toc522007712"/>
      <w:bookmarkStart w:id="59" w:name="_Toc8213966"/>
      <w:bookmarkStart w:id="60" w:name="_Toc8285790"/>
      <w:bookmarkEnd w:id="58"/>
      <w:r>
        <w:rPr>
          <w:rFonts w:ascii="Arial" w:hAnsi="Arial" w:cs="Arial"/>
          <w:b/>
          <w:sz w:val="18"/>
          <w:szCs w:val="18"/>
        </w:rPr>
        <w:t>KONTROLA JAKOŚCI ROBÓT</w:t>
      </w:r>
      <w:bookmarkEnd w:id="59"/>
      <w:bookmarkEnd w:id="60"/>
    </w:p>
    <w:p w14:paraId="2EDD2817"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1" w:name="_Toc8213967"/>
      <w:bookmarkStart w:id="62" w:name="_Toc8285791"/>
      <w:r>
        <w:rPr>
          <w:rFonts w:ascii="Arial" w:hAnsi="Arial" w:cs="Arial"/>
          <w:b/>
          <w:sz w:val="18"/>
          <w:szCs w:val="18"/>
        </w:rPr>
        <w:t>Ogólne wymagania dotyczące kontroli jakości robót</w:t>
      </w:r>
      <w:bookmarkEnd w:id="61"/>
      <w:bookmarkEnd w:id="62"/>
    </w:p>
    <w:p w14:paraId="7557D80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bookmarkStart w:id="63" w:name="_Toc8213968"/>
      <w:bookmarkStart w:id="64" w:name="_Toc8214129"/>
      <w:bookmarkStart w:id="65" w:name="_Toc8219625"/>
      <w:bookmarkStart w:id="66" w:name="_Toc407161202"/>
      <w:bookmarkStart w:id="67" w:name="_Toc405615054"/>
      <w:bookmarkStart w:id="68" w:name="_Toc8213969"/>
      <w:bookmarkEnd w:id="63"/>
      <w:bookmarkEnd w:id="64"/>
      <w:bookmarkEnd w:id="65"/>
      <w:r>
        <w:rPr>
          <w:rFonts w:ascii="Arial" w:eastAsia="Calibri" w:hAnsi="Arial" w:cs="Arial"/>
          <w:sz w:val="18"/>
          <w:szCs w:val="18"/>
        </w:rPr>
        <w:t xml:space="preserve">Ogólne wymagania dotyczące kontroli jakości robót oraz zakres czynności koniecznych </w:t>
      </w:r>
      <w:r>
        <w:rPr>
          <w:rFonts w:ascii="Arial" w:eastAsia="Calibri" w:hAnsi="Arial" w:cs="Arial"/>
          <w:sz w:val="18"/>
          <w:szCs w:val="18"/>
        </w:rPr>
        <w:br/>
        <w:t xml:space="preserve">do wykonania przed przystąpieniem do wykonania wykopów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w:t>
      </w:r>
    </w:p>
    <w:p w14:paraId="4606ED3E"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9" w:name="_Toc407161228"/>
      <w:bookmarkStart w:id="70" w:name="_Toc1386471"/>
      <w:bookmarkStart w:id="71" w:name="_Toc8285792"/>
      <w:bookmarkEnd w:id="66"/>
      <w:bookmarkEnd w:id="67"/>
      <w:bookmarkEnd w:id="68"/>
      <w:r>
        <w:rPr>
          <w:rFonts w:ascii="Arial" w:hAnsi="Arial" w:cs="Arial"/>
          <w:b/>
          <w:sz w:val="18"/>
          <w:szCs w:val="18"/>
        </w:rPr>
        <w:t>Kontrola podczas wykonywania wykopów</w:t>
      </w:r>
      <w:bookmarkEnd w:id="69"/>
      <w:bookmarkEnd w:id="70"/>
      <w:bookmarkEnd w:id="71"/>
    </w:p>
    <w:p w14:paraId="12C82AA2" w14:textId="77777777" w:rsidR="00557B45" w:rsidRDefault="00244B9F" w:rsidP="003F0BD3">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Kontrola podczas wykonywania wykopów polega na sprawdzeniu zgodności robót i wykonanej budowli ziemnej z wymaganiami określonymi w Dokumentacji Projektowej 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opracowanych na podstawie niniejszych </w:t>
      </w:r>
      <w:proofErr w:type="spellStart"/>
      <w:r>
        <w:rPr>
          <w:rFonts w:ascii="Arial" w:eastAsia="Calibri" w:hAnsi="Arial" w:cs="Arial"/>
          <w:sz w:val="18"/>
          <w:szCs w:val="18"/>
        </w:rPr>
        <w:t>STWiORB</w:t>
      </w:r>
      <w:proofErr w:type="spellEnd"/>
      <w:r>
        <w:rPr>
          <w:rFonts w:ascii="Arial" w:eastAsia="Calibri" w:hAnsi="Arial" w:cs="Arial"/>
          <w:sz w:val="18"/>
          <w:szCs w:val="18"/>
        </w:rPr>
        <w:t>. W czasie kontroli robót w wykopach szczególną uwagę należy zwrócić na:</w:t>
      </w:r>
    </w:p>
    <w:p w14:paraId="24184ACA"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sposób odspajania gruntów nie pogarszający ich właściwości,</w:t>
      </w:r>
    </w:p>
    <w:p w14:paraId="52F9FB3A"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zapewnienie stateczności skarp,</w:t>
      </w:r>
    </w:p>
    <w:p w14:paraId="5B27C3B9"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odwodnienie wykopów w czasie wykonywania robót i po ich zakończeniu,</w:t>
      </w:r>
    </w:p>
    <w:p w14:paraId="1F8C8061"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dokładność wykonania wykopów (usytuowanie i wykończenie),</w:t>
      </w:r>
    </w:p>
    <w:p w14:paraId="6C25B97D"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zagęszczenie górnej strefy korpusu w wykopie wg wymagań wskazanych w punkcie 5.6.</w:t>
      </w:r>
    </w:p>
    <w:p w14:paraId="7E49EFB6" w14:textId="77777777" w:rsidR="00557B45" w:rsidRDefault="00244B9F" w:rsidP="003F0BD3">
      <w:pPr>
        <w:pStyle w:val="tekst"/>
        <w:numPr>
          <w:ilvl w:val="0"/>
          <w:numId w:val="75"/>
        </w:numPr>
        <w:autoSpaceDE w:val="0"/>
        <w:autoSpaceDN w:val="0"/>
        <w:adjustRightInd w:val="0"/>
        <w:spacing w:after="60" w:line="276" w:lineRule="auto"/>
        <w:ind w:left="851" w:hanging="284"/>
        <w:rPr>
          <w:rFonts w:ascii="Arial" w:hAnsi="Arial" w:cs="Arial"/>
          <w:color w:val="000000"/>
          <w:sz w:val="18"/>
          <w:szCs w:val="18"/>
        </w:rPr>
      </w:pPr>
      <w:r>
        <w:rPr>
          <w:rFonts w:ascii="Arial" w:hAnsi="Arial" w:cs="Arial"/>
          <w:color w:val="000000"/>
          <w:sz w:val="18"/>
          <w:szCs w:val="18"/>
        </w:rPr>
        <w:t>bezpieczeństwo prowadzenia prac strzałowych o ile wykop wykonywany był w gruntach skalistych.</w:t>
      </w:r>
    </w:p>
    <w:p w14:paraId="757E0A55"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czasie realizacji robót Wykonawca ma obowiązek kontrolować przydatność gruntów, skał lub materiałów pozyskiwanych z wykopu do budowy nasypu, z uwzględnieniem wymagań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w:t>
      </w:r>
      <w:r>
        <w:rPr>
          <w:rFonts w:ascii="Arial" w:eastAsia="Calibri" w:hAnsi="Arial" w:cs="Arial"/>
          <w:sz w:val="18"/>
          <w:szCs w:val="18"/>
        </w:rPr>
        <w:noBreakHyphen/>
        <w:t xml:space="preserve">02.00.00 „Roboty ziemne. Wymagania ogólne”, punkt 2 oraz w Dokumentacji Projektowej. </w:t>
      </w:r>
    </w:p>
    <w:p w14:paraId="7F5F4A66"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2" w:name="_Toc1386472"/>
      <w:bookmarkStart w:id="73" w:name="_Toc8285793"/>
      <w:r>
        <w:rPr>
          <w:rFonts w:ascii="Arial" w:hAnsi="Arial" w:cs="Arial"/>
          <w:b/>
          <w:sz w:val="18"/>
          <w:szCs w:val="18"/>
        </w:rPr>
        <w:t>Badania i pomiary do odbioru wykopów</w:t>
      </w:r>
      <w:bookmarkEnd w:id="72"/>
      <w:bookmarkEnd w:id="73"/>
    </w:p>
    <w:p w14:paraId="05B61E13"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Badania do odbioru korpusu ziemnego należy wykonać według zasad i wymagań  </w:t>
      </w:r>
      <w:r>
        <w:rPr>
          <w:rFonts w:ascii="Arial" w:eastAsia="Calibri" w:hAnsi="Arial" w:cs="Arial"/>
          <w:sz w:val="18"/>
          <w:szCs w:val="18"/>
        </w:rPr>
        <w:br/>
        <w:t xml:space="preserve">oraz z częstotliwością określoną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 i wymagań określonych w  punkcie 5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36AC6B7C" w14:textId="77777777" w:rsidR="00557B45" w:rsidRDefault="00557B45" w:rsidP="000E4A3A">
      <w:pPr>
        <w:autoSpaceDN/>
        <w:jc w:val="both"/>
        <w:textAlignment w:val="auto"/>
        <w:rPr>
          <w:rFonts w:ascii="Arial" w:eastAsia="Calibri" w:hAnsi="Arial" w:cs="Arial"/>
          <w:sz w:val="18"/>
          <w:szCs w:val="18"/>
        </w:rPr>
      </w:pPr>
    </w:p>
    <w:p w14:paraId="0FA450D0" w14:textId="77777777" w:rsidR="000E4A3A" w:rsidRDefault="000E4A3A" w:rsidP="000E4A3A">
      <w:pPr>
        <w:autoSpaceDN/>
        <w:jc w:val="both"/>
        <w:textAlignment w:val="auto"/>
        <w:rPr>
          <w:rFonts w:ascii="Arial" w:eastAsia="Calibri" w:hAnsi="Arial" w:cs="Arial"/>
          <w:sz w:val="18"/>
          <w:szCs w:val="18"/>
        </w:rPr>
      </w:pPr>
    </w:p>
    <w:p w14:paraId="2DBCEA18"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74" w:name="_Toc522007720"/>
      <w:bookmarkStart w:id="75" w:name="_Toc8213974"/>
      <w:bookmarkStart w:id="76" w:name="_Toc8285794"/>
      <w:bookmarkEnd w:id="74"/>
      <w:r>
        <w:rPr>
          <w:rFonts w:ascii="Arial" w:hAnsi="Arial" w:cs="Arial"/>
          <w:b/>
          <w:sz w:val="18"/>
          <w:szCs w:val="18"/>
        </w:rPr>
        <w:t>OBMIAR ROBÓT</w:t>
      </w:r>
      <w:bookmarkEnd w:id="75"/>
      <w:bookmarkEnd w:id="76"/>
    </w:p>
    <w:p w14:paraId="436D6CD7"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7" w:name="_Toc8213975"/>
      <w:bookmarkStart w:id="78" w:name="_Toc8285795"/>
      <w:r>
        <w:rPr>
          <w:rFonts w:ascii="Arial" w:hAnsi="Arial" w:cs="Arial"/>
          <w:b/>
          <w:sz w:val="18"/>
          <w:szCs w:val="18"/>
        </w:rPr>
        <w:t>Ogólne zasady obmiaru robót</w:t>
      </w:r>
      <w:bookmarkEnd w:id="77"/>
      <w:bookmarkEnd w:id="78"/>
    </w:p>
    <w:p w14:paraId="57F550F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obmiaru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7</w:t>
      </w:r>
    </w:p>
    <w:p w14:paraId="792F0969"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9" w:name="_Toc8213976"/>
      <w:bookmarkStart w:id="80" w:name="_Toc8285796"/>
      <w:r>
        <w:rPr>
          <w:rFonts w:ascii="Arial" w:hAnsi="Arial" w:cs="Arial"/>
          <w:b/>
          <w:sz w:val="18"/>
          <w:szCs w:val="18"/>
        </w:rPr>
        <w:t>Jednostka obmiarowa</w:t>
      </w:r>
      <w:bookmarkEnd w:id="79"/>
      <w:bookmarkEnd w:id="80"/>
    </w:p>
    <w:p w14:paraId="1C88F583" w14:textId="77777777" w:rsidR="00557B45" w:rsidRDefault="00557B45" w:rsidP="003F0BD3">
      <w:pPr>
        <w:pStyle w:val="Akapitzlist"/>
        <w:numPr>
          <w:ilvl w:val="1"/>
          <w:numId w:val="71"/>
        </w:numPr>
        <w:autoSpaceDN/>
        <w:spacing w:before="120" w:after="120" w:line="276" w:lineRule="auto"/>
        <w:ind w:left="567" w:hanging="567"/>
        <w:jc w:val="both"/>
        <w:textAlignment w:val="auto"/>
        <w:rPr>
          <w:rFonts w:ascii="Arial" w:eastAsia="Calibri" w:hAnsi="Arial" w:cs="Arial"/>
          <w:vanish/>
          <w:sz w:val="18"/>
          <w:szCs w:val="18"/>
        </w:rPr>
      </w:pPr>
    </w:p>
    <w:p w14:paraId="4D3F5983" w14:textId="77777777" w:rsidR="00557B45" w:rsidRDefault="00244B9F" w:rsidP="003F0BD3">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Jednostką obmiarową jest metr sześcienny [m</w:t>
      </w:r>
      <w:r>
        <w:rPr>
          <w:rFonts w:ascii="Arial" w:hAnsi="Arial" w:cs="Arial"/>
          <w:sz w:val="18"/>
          <w:szCs w:val="18"/>
          <w:vertAlign w:val="superscript"/>
        </w:rPr>
        <w:t>3</w:t>
      </w:r>
      <w:r>
        <w:rPr>
          <w:rFonts w:ascii="Arial" w:hAnsi="Arial" w:cs="Arial"/>
          <w:sz w:val="18"/>
          <w:szCs w:val="18"/>
        </w:rPr>
        <w:t>] wykonanych wykopów.</w:t>
      </w:r>
    </w:p>
    <w:p w14:paraId="1259D5E7" w14:textId="77777777" w:rsidR="00557B45" w:rsidRDefault="00557B45" w:rsidP="003F0BD3">
      <w:pPr>
        <w:autoSpaceDN/>
        <w:ind w:left="567" w:hanging="567"/>
        <w:jc w:val="both"/>
        <w:textAlignment w:val="auto"/>
        <w:rPr>
          <w:rFonts w:ascii="Arial" w:eastAsia="Calibri" w:hAnsi="Arial" w:cs="Arial"/>
          <w:sz w:val="18"/>
          <w:szCs w:val="18"/>
        </w:rPr>
      </w:pPr>
    </w:p>
    <w:p w14:paraId="1B6FB432" w14:textId="77777777" w:rsidR="000E4A3A" w:rsidRPr="000E4A3A" w:rsidRDefault="000E4A3A" w:rsidP="003F0BD3">
      <w:pPr>
        <w:autoSpaceDN/>
        <w:ind w:left="567" w:hanging="567"/>
        <w:jc w:val="both"/>
        <w:textAlignment w:val="auto"/>
        <w:rPr>
          <w:rFonts w:ascii="Arial" w:eastAsia="Calibri" w:hAnsi="Arial" w:cs="Arial"/>
          <w:sz w:val="18"/>
          <w:szCs w:val="18"/>
        </w:rPr>
      </w:pPr>
    </w:p>
    <w:p w14:paraId="27609B43" w14:textId="77777777" w:rsidR="00557B45" w:rsidRDefault="00244B9F" w:rsidP="003F0BD3">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81" w:name="_Toc8213977"/>
      <w:bookmarkStart w:id="82" w:name="_Toc8285797"/>
      <w:r>
        <w:rPr>
          <w:rFonts w:ascii="Arial" w:hAnsi="Arial" w:cs="Arial"/>
          <w:b/>
          <w:sz w:val="18"/>
          <w:szCs w:val="18"/>
        </w:rPr>
        <w:t>ODBIÓR ROBÓT</w:t>
      </w:r>
      <w:bookmarkEnd w:id="81"/>
      <w:bookmarkEnd w:id="82"/>
    </w:p>
    <w:p w14:paraId="40311C8D"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3" w:name="_Toc8213978"/>
      <w:bookmarkStart w:id="84" w:name="_Toc8285798"/>
      <w:r>
        <w:rPr>
          <w:rFonts w:ascii="Arial" w:hAnsi="Arial" w:cs="Arial"/>
          <w:b/>
          <w:sz w:val="18"/>
          <w:szCs w:val="18"/>
        </w:rPr>
        <w:t>Ogólne zasady odbioru robót</w:t>
      </w:r>
      <w:bookmarkEnd w:id="83"/>
      <w:bookmarkEnd w:id="84"/>
    </w:p>
    <w:p w14:paraId="37212471"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8. </w:t>
      </w:r>
    </w:p>
    <w:p w14:paraId="0D7FC704"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Inżyniera/Inspektora Nadzoru, jeżeli wszystkie pomiary i badania wg pkt. 5 i 6 niniejszych STWIORB dały wyniki pozytywne.</w:t>
      </w:r>
    </w:p>
    <w:p w14:paraId="7A028E43"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4F1887D1"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5" w:name="_Toc5701224"/>
      <w:bookmarkStart w:id="86" w:name="_Toc7514154"/>
      <w:bookmarkStart w:id="87" w:name="_Toc8285799"/>
      <w:r>
        <w:rPr>
          <w:rFonts w:ascii="Arial" w:hAnsi="Arial" w:cs="Arial"/>
          <w:b/>
          <w:sz w:val="18"/>
          <w:szCs w:val="18"/>
        </w:rPr>
        <w:t>Odbiór robót zanikających lub ulegających zakryciu</w:t>
      </w:r>
      <w:bookmarkEnd w:id="85"/>
      <w:bookmarkEnd w:id="86"/>
      <w:bookmarkEnd w:id="87"/>
    </w:p>
    <w:p w14:paraId="7B1F30EB"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76A498F6"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Gotowość danej części robót do odbioru zgłasza Wykonawca wpisem do Dziennika Budowy i jednoczesnym powiadomieniem Inżyniera/Inspektora Nadzoru. Odbiór będzie przeprowadzony niezwłocznie, nie później </w:t>
      </w:r>
      <w:r>
        <w:rPr>
          <w:rFonts w:ascii="Arial" w:hAnsi="Arial" w:cs="Arial"/>
          <w:sz w:val="18"/>
          <w:szCs w:val="18"/>
        </w:rPr>
        <w:lastRenderedPageBreak/>
        <w:t>jednak niż w ciągu 3 dni od daty zgłoszenia wpisem do Dziennika Budowy i powiadomienia o tym fakcie Inżyniera/Inspektora Nadzoru.</w:t>
      </w:r>
    </w:p>
    <w:p w14:paraId="238CFD4B" w14:textId="77777777" w:rsidR="00557B45" w:rsidRDefault="00244B9F" w:rsidP="003F0BD3">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72DDFDAF" w14:textId="77777777" w:rsidR="00557B45" w:rsidRDefault="00244B9F" w:rsidP="003F0BD3">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8" w:name="_Toc5701225"/>
      <w:bookmarkStart w:id="89" w:name="_Toc7514155"/>
      <w:bookmarkStart w:id="90" w:name="_Toc8285800"/>
      <w:r>
        <w:rPr>
          <w:rFonts w:ascii="Arial" w:hAnsi="Arial" w:cs="Arial"/>
          <w:b/>
          <w:sz w:val="18"/>
          <w:szCs w:val="18"/>
        </w:rPr>
        <w:t>Odbiór częściowy</w:t>
      </w:r>
      <w:bookmarkEnd w:id="88"/>
      <w:bookmarkEnd w:id="89"/>
      <w:bookmarkEnd w:id="90"/>
    </w:p>
    <w:p w14:paraId="495A21C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21CF9FCC"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1" w:name="_Toc5701226"/>
      <w:bookmarkStart w:id="92" w:name="_Toc7514156"/>
      <w:bookmarkStart w:id="93" w:name="_Toc8285801"/>
      <w:r>
        <w:rPr>
          <w:rFonts w:ascii="Arial" w:hAnsi="Arial" w:cs="Arial"/>
          <w:b/>
          <w:sz w:val="18"/>
          <w:szCs w:val="18"/>
        </w:rPr>
        <w:t>Odbiór ostateczny</w:t>
      </w:r>
      <w:bookmarkEnd w:id="91"/>
      <w:bookmarkEnd w:id="92"/>
      <w:bookmarkEnd w:id="93"/>
    </w:p>
    <w:p w14:paraId="35322549"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5FCD22A1"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14:paraId="5BB674C5"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01AA9432" w14:textId="77777777" w:rsidR="00557B45" w:rsidRDefault="00244B9F" w:rsidP="002734C7">
      <w:pPr>
        <w:pStyle w:val="Zwykytekst"/>
        <w:numPr>
          <w:ilvl w:val="1"/>
          <w:numId w:val="71"/>
        </w:numPr>
        <w:spacing w:before="120" w:line="276" w:lineRule="auto"/>
        <w:ind w:left="567" w:hanging="567"/>
        <w:jc w:val="both"/>
        <w:outlineLvl w:val="1"/>
        <w:rPr>
          <w:rFonts w:ascii="Arial" w:hAnsi="Arial" w:cs="Arial"/>
          <w:sz w:val="18"/>
          <w:szCs w:val="18"/>
        </w:rPr>
      </w:pPr>
      <w:bookmarkStart w:id="94" w:name="_Toc7514157"/>
      <w:bookmarkStart w:id="95" w:name="_Toc8285802"/>
      <w:r>
        <w:rPr>
          <w:rFonts w:ascii="Arial" w:hAnsi="Arial" w:cs="Arial"/>
          <w:sz w:val="18"/>
          <w:szCs w:val="18"/>
        </w:rPr>
        <w:t>Zasady postępowania z wadliwie wykonanymi robotami</w:t>
      </w:r>
      <w:bookmarkEnd w:id="94"/>
      <w:bookmarkEnd w:id="95"/>
    </w:p>
    <w:p w14:paraId="0803E17D"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 podstawie </w:t>
      </w:r>
      <w:proofErr w:type="spellStart"/>
      <w:r>
        <w:rPr>
          <w:rFonts w:ascii="Arial" w:hAnsi="Arial" w:cs="Arial"/>
          <w:sz w:val="18"/>
          <w:szCs w:val="18"/>
        </w:rPr>
        <w:t>STWiORB</w:t>
      </w:r>
      <w:proofErr w:type="spellEnd"/>
      <w:r>
        <w:rPr>
          <w:rFonts w:ascii="Arial" w:hAnsi="Arial" w:cs="Arial"/>
          <w:sz w:val="18"/>
          <w:szCs w:val="18"/>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w:hAnsi="Arial" w:cs="Arial"/>
          <w:sz w:val="18"/>
          <w:szCs w:val="18"/>
        </w:rPr>
        <w:t>STWiORB</w:t>
      </w:r>
      <w:proofErr w:type="spellEnd"/>
      <w:r>
        <w:rPr>
          <w:rFonts w:ascii="Arial" w:hAnsi="Arial" w:cs="Arial"/>
          <w:sz w:val="18"/>
          <w:szCs w:val="18"/>
        </w:rPr>
        <w:t>), a ich wyniki będą pozytywne. Wykonawca w programie tym jest zobowiązany dokonać oceny wpływu na trwałość, przedstawić sposób naprawienia wady lub wnioskować o zredukowanie ceny kontraktowej.</w:t>
      </w:r>
    </w:p>
    <w:p w14:paraId="17EE290B"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26A9510C"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W przypadku braku zgody Inżyniera/Inspektora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4896FD95" w14:textId="77777777" w:rsidR="00557B45" w:rsidRDefault="00244B9F" w:rsidP="002734C7">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638B1282" w14:textId="77777777" w:rsidR="00557B45" w:rsidRDefault="00557B45" w:rsidP="000E4A3A">
      <w:pPr>
        <w:autoSpaceDN/>
        <w:jc w:val="both"/>
        <w:textAlignment w:val="auto"/>
        <w:rPr>
          <w:rFonts w:ascii="Arial" w:eastAsia="Calibri" w:hAnsi="Arial" w:cs="Arial"/>
          <w:sz w:val="18"/>
          <w:szCs w:val="18"/>
        </w:rPr>
      </w:pPr>
    </w:p>
    <w:p w14:paraId="6951F16C" w14:textId="77777777" w:rsidR="000E4A3A" w:rsidRDefault="000E4A3A" w:rsidP="000E4A3A">
      <w:pPr>
        <w:autoSpaceDN/>
        <w:jc w:val="both"/>
        <w:textAlignment w:val="auto"/>
        <w:rPr>
          <w:rFonts w:ascii="Arial" w:eastAsia="Calibri" w:hAnsi="Arial" w:cs="Arial"/>
          <w:sz w:val="18"/>
          <w:szCs w:val="18"/>
        </w:rPr>
      </w:pPr>
    </w:p>
    <w:p w14:paraId="07A7A12B" w14:textId="77777777" w:rsidR="00557B45" w:rsidRDefault="00244B9F" w:rsidP="000E4A3A">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96" w:name="_Toc8213979"/>
      <w:bookmarkStart w:id="97" w:name="_Toc8285803"/>
      <w:r>
        <w:rPr>
          <w:rFonts w:ascii="Arial" w:hAnsi="Arial" w:cs="Arial"/>
          <w:b/>
          <w:sz w:val="18"/>
          <w:szCs w:val="18"/>
        </w:rPr>
        <w:t>PODSTAWA PŁATNOŚCI</w:t>
      </w:r>
      <w:bookmarkEnd w:id="96"/>
      <w:bookmarkEnd w:id="97"/>
    </w:p>
    <w:p w14:paraId="44DE956F"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8" w:name="_Toc8213980"/>
      <w:bookmarkStart w:id="99" w:name="_Toc8285804"/>
      <w:r>
        <w:rPr>
          <w:rFonts w:ascii="Arial" w:hAnsi="Arial" w:cs="Arial"/>
          <w:b/>
          <w:sz w:val="18"/>
          <w:szCs w:val="18"/>
        </w:rPr>
        <w:t>Ogólne ustalenia dotyczące podstawy płatności</w:t>
      </w:r>
      <w:bookmarkEnd w:id="98"/>
      <w:bookmarkEnd w:id="99"/>
    </w:p>
    <w:p w14:paraId="2A17A09D" w14:textId="77777777" w:rsidR="00557B45" w:rsidRDefault="00244B9F" w:rsidP="000E4A3A">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bookmarkStart w:id="100" w:name="_Toc8213981"/>
      <w:r>
        <w:rPr>
          <w:rFonts w:ascii="Arial" w:hAnsi="Arial" w:cs="Arial"/>
          <w:sz w:val="18"/>
          <w:szCs w:val="18"/>
        </w:rPr>
        <w:t xml:space="preserve">Ogólne ustalenia dotyczące podstawy płatności podano w </w:t>
      </w:r>
      <w:proofErr w:type="spellStart"/>
      <w:r>
        <w:rPr>
          <w:rFonts w:ascii="Arial" w:hAnsi="Arial" w:cs="Arial"/>
          <w:sz w:val="18"/>
          <w:szCs w:val="18"/>
        </w:rPr>
        <w:t>STWiORB</w:t>
      </w:r>
      <w:proofErr w:type="spellEnd"/>
      <w:r>
        <w:rPr>
          <w:rFonts w:ascii="Arial" w:hAnsi="Arial" w:cs="Arial"/>
          <w:sz w:val="18"/>
          <w:szCs w:val="18"/>
        </w:rPr>
        <w:t xml:space="preserve"> D-02.00.00 „Roboty ziemne. Wymagania ogólne” punkt 9.</w:t>
      </w:r>
    </w:p>
    <w:p w14:paraId="67795FFB"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1" w:name="_Toc8285805"/>
      <w:r>
        <w:rPr>
          <w:rFonts w:ascii="Arial" w:hAnsi="Arial" w:cs="Arial"/>
          <w:b/>
          <w:sz w:val="18"/>
          <w:szCs w:val="18"/>
        </w:rPr>
        <w:t>Cena jednostki obmiarowej</w:t>
      </w:r>
      <w:bookmarkEnd w:id="100"/>
      <w:bookmarkEnd w:id="101"/>
    </w:p>
    <w:p w14:paraId="3663FBD2" w14:textId="77777777" w:rsidR="00557B45" w:rsidRPr="008333AA" w:rsidRDefault="00244B9F" w:rsidP="000E4A3A">
      <w:pPr>
        <w:autoSpaceDN/>
        <w:spacing w:before="120" w:line="276" w:lineRule="auto"/>
        <w:ind w:left="851" w:hanging="284"/>
        <w:jc w:val="both"/>
        <w:textAlignment w:val="auto"/>
        <w:rPr>
          <w:rFonts w:ascii="Arial" w:hAnsi="Arial" w:cs="Arial"/>
          <w:sz w:val="18"/>
          <w:szCs w:val="18"/>
        </w:rPr>
      </w:pPr>
      <w:r w:rsidRPr="008333AA">
        <w:rPr>
          <w:rFonts w:ascii="Arial" w:hAnsi="Arial" w:cs="Arial"/>
          <w:sz w:val="18"/>
          <w:szCs w:val="18"/>
        </w:rPr>
        <w:t>Cena wykonania 1 m</w:t>
      </w:r>
      <w:r w:rsidRPr="008333AA">
        <w:rPr>
          <w:rFonts w:ascii="Arial" w:hAnsi="Arial" w:cs="Arial"/>
          <w:sz w:val="18"/>
          <w:szCs w:val="18"/>
          <w:vertAlign w:val="superscript"/>
        </w:rPr>
        <w:t>3</w:t>
      </w:r>
      <w:r w:rsidRPr="008333AA">
        <w:rPr>
          <w:rFonts w:ascii="Arial" w:hAnsi="Arial" w:cs="Arial"/>
          <w:sz w:val="18"/>
          <w:szCs w:val="18"/>
        </w:rPr>
        <w:t xml:space="preserve"> wykopu obejmuje:</w:t>
      </w:r>
    </w:p>
    <w:p w14:paraId="34C086C0"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prace pomiarowe i roboty przygotowawcze,</w:t>
      </w:r>
    </w:p>
    <w:p w14:paraId="58FE36F6"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oznakowanie robót,</w:t>
      </w:r>
    </w:p>
    <w:p w14:paraId="2B8F5296"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wykonanie wykopu z transportem urobku na nasyp lub odkład, obejmujące: odspojenie, przemieszczenie, załadunek, przewiezienie i wyładunek,</w:t>
      </w:r>
    </w:p>
    <w:p w14:paraId="34600874"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odwodnienie wykopu na czas jego wykonywania, </w:t>
      </w:r>
    </w:p>
    <w:p w14:paraId="63311A50"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utrzymywanie drożności rowów w trakcie inwestycji w zakresie funkcjonowania istniejącego układu odwodnienia,</w:t>
      </w:r>
    </w:p>
    <w:p w14:paraId="6DCB5689"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profilowanie dna wykopu, rowów, skarp według Dokumentacji Projektowej,</w:t>
      </w:r>
    </w:p>
    <w:p w14:paraId="2CC3C00E"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osuszenie podłoża, jeżeli jest </w:t>
      </w:r>
      <w:proofErr w:type="spellStart"/>
      <w:r>
        <w:rPr>
          <w:rFonts w:ascii="Arial" w:hAnsi="Arial" w:cs="Arial"/>
          <w:sz w:val="18"/>
          <w:szCs w:val="18"/>
        </w:rPr>
        <w:t>przewilgocone</w:t>
      </w:r>
      <w:proofErr w:type="spellEnd"/>
      <w:r>
        <w:rPr>
          <w:rFonts w:ascii="Arial" w:hAnsi="Arial" w:cs="Arial"/>
          <w:sz w:val="18"/>
          <w:szCs w:val="18"/>
        </w:rPr>
        <w:t>, oraz jego wzmocnienie, jeżeli jest konieczne;</w:t>
      </w:r>
    </w:p>
    <w:p w14:paraId="6CAB9D58"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zagęszczenie powierzchni wykopu (doprowadzenie podłoża rodzinnego do określonych Dokumentacja Projektową wymagań), </w:t>
      </w:r>
    </w:p>
    <w:p w14:paraId="0EC02505"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lastRenderedPageBreak/>
        <w:t xml:space="preserve">przeprowadzenie pomiarów i badań laboratoryjnych, wymaganych w </w:t>
      </w:r>
      <w:proofErr w:type="spellStart"/>
      <w:r>
        <w:rPr>
          <w:rFonts w:ascii="Arial" w:hAnsi="Arial" w:cs="Arial"/>
          <w:sz w:val="18"/>
          <w:szCs w:val="18"/>
        </w:rPr>
        <w:t>STWiORB</w:t>
      </w:r>
      <w:proofErr w:type="spellEnd"/>
      <w:r>
        <w:rPr>
          <w:rFonts w:ascii="Arial" w:hAnsi="Arial" w:cs="Arial"/>
          <w:sz w:val="18"/>
          <w:szCs w:val="18"/>
        </w:rPr>
        <w:t>,</w:t>
      </w:r>
    </w:p>
    <w:p w14:paraId="7C58E197"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koszty legalnego umiejscowienia odkładu,</w:t>
      </w:r>
    </w:p>
    <w:p w14:paraId="78D36792"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rozplantowanie urobku na odkładzie, </w:t>
      </w:r>
    </w:p>
    <w:p w14:paraId="613946D8"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wykonanie, utrzymanie a następnie rozebranie dróg dojazdowych i/lub technologicznych,</w:t>
      </w:r>
    </w:p>
    <w:p w14:paraId="6D5FC194"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przywrócenie do stanu pierwotnego istniejącego terenu,</w:t>
      </w:r>
    </w:p>
    <w:p w14:paraId="0D92474D" w14:textId="77777777" w:rsidR="00557B45" w:rsidRDefault="00244B9F" w:rsidP="000E4A3A">
      <w:pPr>
        <w:widowControl/>
        <w:numPr>
          <w:ilvl w:val="0"/>
          <w:numId w:val="80"/>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 xml:space="preserve">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w:t>
      </w:r>
    </w:p>
    <w:p w14:paraId="3FC60441" w14:textId="77777777" w:rsidR="000E4A3A" w:rsidRPr="000E4A3A" w:rsidRDefault="000E4A3A" w:rsidP="000E4A3A">
      <w:pPr>
        <w:autoSpaceDN/>
        <w:jc w:val="both"/>
        <w:textAlignment w:val="auto"/>
        <w:rPr>
          <w:rFonts w:ascii="Arial" w:eastAsia="Calibri" w:hAnsi="Arial" w:cs="Arial"/>
          <w:sz w:val="18"/>
          <w:szCs w:val="18"/>
        </w:rPr>
      </w:pPr>
    </w:p>
    <w:p w14:paraId="2A9DFCB1" w14:textId="77777777" w:rsidR="00557B45" w:rsidRDefault="00244B9F" w:rsidP="000E4A3A">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2" w:name="_Toc7508322"/>
      <w:bookmarkStart w:id="103" w:name="_Toc8285806"/>
      <w:r>
        <w:rPr>
          <w:rFonts w:ascii="Arial" w:hAnsi="Arial" w:cs="Arial"/>
          <w:b/>
          <w:sz w:val="18"/>
          <w:szCs w:val="18"/>
        </w:rPr>
        <w:t>Sposób rozliczenia robót tymczasowych i prac towarzyszących</w:t>
      </w:r>
      <w:bookmarkEnd w:id="102"/>
      <w:bookmarkEnd w:id="103"/>
    </w:p>
    <w:p w14:paraId="09F3EC4B" w14:textId="77777777" w:rsidR="00557B45" w:rsidRDefault="00244B9F" w:rsidP="000E4A3A">
      <w:pPr>
        <w:pStyle w:val="Zwykytekst"/>
        <w:spacing w:after="60" w:line="276" w:lineRule="auto"/>
        <w:ind w:firstLine="567"/>
        <w:jc w:val="both"/>
        <w:rPr>
          <w:rFonts w:ascii="Arial" w:hAnsi="Arial" w:cs="Arial"/>
          <w:sz w:val="18"/>
          <w:szCs w:val="18"/>
        </w:rPr>
      </w:pPr>
      <w:r>
        <w:rPr>
          <w:rFonts w:ascii="Arial" w:hAnsi="Arial" w:cs="Arial"/>
          <w:sz w:val="18"/>
          <w:szCs w:val="18"/>
        </w:rPr>
        <w:t xml:space="preserve">Cena wykonania robót określonych niniejszymi </w:t>
      </w:r>
      <w:proofErr w:type="spellStart"/>
      <w:r>
        <w:rPr>
          <w:rFonts w:ascii="Arial" w:hAnsi="Arial" w:cs="Arial"/>
          <w:sz w:val="18"/>
          <w:szCs w:val="18"/>
        </w:rPr>
        <w:t>STWiORB</w:t>
      </w:r>
      <w:proofErr w:type="spellEnd"/>
      <w:r>
        <w:rPr>
          <w:rFonts w:ascii="Arial" w:hAnsi="Arial" w:cs="Arial"/>
          <w:sz w:val="18"/>
          <w:szCs w:val="18"/>
        </w:rPr>
        <w:t xml:space="preserve"> obejmuje:</w:t>
      </w:r>
    </w:p>
    <w:p w14:paraId="6DBCB27D" w14:textId="77777777" w:rsidR="00557B45" w:rsidRDefault="00244B9F" w:rsidP="003F0BD3">
      <w:pPr>
        <w:pStyle w:val="Akapitzlist"/>
        <w:numPr>
          <w:ilvl w:val="0"/>
          <w:numId w:val="79"/>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roboty tymczasowe, które są potrzebne do wykonania robót podstawowych, ale nie są przekazywane Zamawiającemu i są usuwane po wykonaniu robót podstawowych,</w:t>
      </w:r>
    </w:p>
    <w:p w14:paraId="7B185CEB" w14:textId="77777777" w:rsidR="00557B45" w:rsidRDefault="00244B9F" w:rsidP="003F0BD3">
      <w:pPr>
        <w:pStyle w:val="Akapitzlist"/>
        <w:numPr>
          <w:ilvl w:val="0"/>
          <w:numId w:val="79"/>
        </w:numPr>
        <w:autoSpaceDN/>
        <w:spacing w:line="276" w:lineRule="auto"/>
        <w:ind w:left="851" w:hanging="284"/>
        <w:jc w:val="both"/>
        <w:textAlignment w:val="auto"/>
        <w:rPr>
          <w:rFonts w:ascii="Arial" w:hAnsi="Arial" w:cs="Arial"/>
          <w:sz w:val="18"/>
          <w:szCs w:val="18"/>
        </w:rPr>
      </w:pPr>
      <w:r>
        <w:rPr>
          <w:rFonts w:ascii="Arial" w:hAnsi="Arial" w:cs="Arial"/>
          <w:sz w:val="18"/>
          <w:szCs w:val="18"/>
        </w:rPr>
        <w:t>prace towarzyszące, które są niezbędne do wykonania robót podstawowych, niezaliczane do robót tymczasowych, jak geodezyjne wytyczenie robót itd.</w:t>
      </w:r>
    </w:p>
    <w:p w14:paraId="70B198C8" w14:textId="77777777" w:rsidR="00557B45" w:rsidRDefault="00557B45" w:rsidP="000E4A3A">
      <w:pPr>
        <w:autoSpaceDN/>
        <w:jc w:val="both"/>
        <w:textAlignment w:val="auto"/>
        <w:rPr>
          <w:rFonts w:ascii="Arial" w:eastAsia="Calibri" w:hAnsi="Arial" w:cs="Arial"/>
          <w:sz w:val="18"/>
          <w:szCs w:val="18"/>
        </w:rPr>
      </w:pPr>
    </w:p>
    <w:p w14:paraId="683F22C5" w14:textId="77777777" w:rsidR="000E4A3A" w:rsidRPr="000E4A3A" w:rsidRDefault="000E4A3A" w:rsidP="000E4A3A">
      <w:pPr>
        <w:autoSpaceDN/>
        <w:jc w:val="both"/>
        <w:textAlignment w:val="auto"/>
        <w:rPr>
          <w:rFonts w:ascii="Arial" w:eastAsia="Calibri" w:hAnsi="Arial" w:cs="Arial"/>
          <w:sz w:val="18"/>
          <w:szCs w:val="18"/>
        </w:rPr>
      </w:pPr>
    </w:p>
    <w:p w14:paraId="5925D1FB" w14:textId="77777777" w:rsidR="00557B45" w:rsidRDefault="00244B9F" w:rsidP="000E4A3A">
      <w:pPr>
        <w:pStyle w:val="Zwykytekst"/>
        <w:numPr>
          <w:ilvl w:val="0"/>
          <w:numId w:val="71"/>
        </w:numPr>
        <w:spacing w:after="120" w:line="276" w:lineRule="auto"/>
        <w:ind w:left="567" w:hanging="567"/>
        <w:jc w:val="both"/>
        <w:outlineLvl w:val="0"/>
        <w:rPr>
          <w:rFonts w:ascii="Arial" w:hAnsi="Arial" w:cs="Arial"/>
          <w:b/>
          <w:sz w:val="18"/>
          <w:szCs w:val="18"/>
        </w:rPr>
      </w:pPr>
      <w:bookmarkStart w:id="104" w:name="_Toc8213982"/>
      <w:bookmarkStart w:id="105" w:name="_Toc8285807"/>
      <w:r>
        <w:rPr>
          <w:rFonts w:ascii="Arial" w:hAnsi="Arial" w:cs="Arial"/>
          <w:b/>
          <w:sz w:val="18"/>
          <w:szCs w:val="18"/>
        </w:rPr>
        <w:t>PRZEPISY ZWIĄZANE</w:t>
      </w:r>
      <w:bookmarkEnd w:id="104"/>
      <w:bookmarkEnd w:id="105"/>
    </w:p>
    <w:p w14:paraId="1AF57209" w14:textId="77777777" w:rsidR="00557B45" w:rsidRDefault="00244B9F" w:rsidP="000E4A3A">
      <w:pPr>
        <w:pStyle w:val="Zwykytekst"/>
        <w:spacing w:before="120" w:after="120" w:line="276" w:lineRule="auto"/>
        <w:ind w:firstLine="567"/>
        <w:jc w:val="both"/>
        <w:rPr>
          <w:rFonts w:ascii="Arial" w:hAnsi="Arial" w:cs="Arial"/>
          <w:sz w:val="18"/>
          <w:szCs w:val="18"/>
        </w:rPr>
      </w:pPr>
      <w:r>
        <w:rPr>
          <w:rFonts w:ascii="Arial" w:hAnsi="Arial" w:cs="Arial"/>
          <w:sz w:val="18"/>
          <w:szCs w:val="18"/>
        </w:rPr>
        <w:t xml:space="preserve">Przepisy związane podano w </w:t>
      </w:r>
      <w:proofErr w:type="spellStart"/>
      <w:r>
        <w:rPr>
          <w:rFonts w:ascii="Arial" w:hAnsi="Arial" w:cs="Arial"/>
          <w:sz w:val="18"/>
          <w:szCs w:val="18"/>
        </w:rPr>
        <w:t>STWiORB</w:t>
      </w:r>
      <w:proofErr w:type="spellEnd"/>
      <w:r>
        <w:rPr>
          <w:rFonts w:ascii="Arial" w:eastAsia="Calibri" w:hAnsi="Arial" w:cs="Arial"/>
          <w:sz w:val="18"/>
          <w:szCs w:val="18"/>
        </w:rPr>
        <w:t xml:space="preserve"> D-02.00.00 „Roboty ziemne. Wymagania ogólne”, </w:t>
      </w:r>
      <w:r>
        <w:rPr>
          <w:rFonts w:ascii="Arial" w:hAnsi="Arial" w:cs="Arial"/>
          <w:sz w:val="18"/>
          <w:szCs w:val="18"/>
        </w:rPr>
        <w:t>punkt 10.</w:t>
      </w:r>
    </w:p>
    <w:sectPr w:rsidR="00557B45" w:rsidSect="008D3D8C">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276" w:left="1418" w:header="510" w:footer="51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B0316" w14:textId="77777777" w:rsidR="000F4BC1" w:rsidRDefault="000F4BC1">
      <w:r>
        <w:separator/>
      </w:r>
    </w:p>
  </w:endnote>
  <w:endnote w:type="continuationSeparator" w:id="0">
    <w:p w14:paraId="49A7E10C" w14:textId="77777777" w:rsidR="000F4BC1" w:rsidRDefault="000F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CD348" w14:textId="77777777" w:rsidR="00F401F1" w:rsidRDefault="00F401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40992"/>
      <w:docPartObj>
        <w:docPartGallery w:val="Page Numbers (Bottom of Page)"/>
        <w:docPartUnique/>
      </w:docPartObj>
    </w:sdtPr>
    <w:sdtEndPr>
      <w:rPr>
        <w:sz w:val="16"/>
        <w:szCs w:val="16"/>
      </w:rPr>
    </w:sdtEndPr>
    <w:sdtContent>
      <w:sdt>
        <w:sdtPr>
          <w:id w:val="1894228216"/>
          <w:docPartObj>
            <w:docPartGallery w:val="Page Numbers (Top of Page)"/>
            <w:docPartUnique/>
          </w:docPartObj>
        </w:sdtPr>
        <w:sdtEndPr>
          <w:rPr>
            <w:sz w:val="16"/>
            <w:szCs w:val="16"/>
          </w:rPr>
        </w:sdtEndPr>
        <w:sdtContent>
          <w:p w14:paraId="1C41BDD5" w14:textId="546B0722" w:rsidR="00165353" w:rsidRDefault="00165353" w:rsidP="00165353">
            <w:pPr>
              <w:pStyle w:val="Stopka"/>
              <w:pBdr>
                <w:top w:val="single" w:sz="4" w:space="1" w:color="auto"/>
              </w:pBdr>
              <w:ind w:right="-1"/>
              <w:jc w:val="center"/>
              <w:rPr>
                <w:rFonts w:ascii="Arial" w:eastAsia="Calibri" w:hAnsi="Arial" w:cs="Arial"/>
                <w:sz w:val="16"/>
                <w:szCs w:val="16"/>
              </w:rPr>
            </w:pPr>
          </w:p>
          <w:p w14:paraId="211C66E1" w14:textId="77777777" w:rsidR="00557B45" w:rsidRDefault="00244B9F">
            <w:pPr>
              <w:pStyle w:val="Stopka"/>
              <w:jc w:val="right"/>
              <w:rPr>
                <w:sz w:val="16"/>
                <w:szCs w:val="16"/>
              </w:rPr>
            </w:pPr>
            <w:r w:rsidRPr="00A17AA6">
              <w:rPr>
                <w:rFonts w:ascii="Arial" w:hAnsi="Arial" w:cs="Arial"/>
                <w:sz w:val="16"/>
                <w:szCs w:val="16"/>
              </w:rPr>
              <w:t>V</w:t>
            </w:r>
            <w:r w:rsidR="00165353" w:rsidRPr="00A17AA6">
              <w:rPr>
                <w:rFonts w:ascii="Arial" w:hAnsi="Arial" w:cs="Arial"/>
                <w:sz w:val="16"/>
                <w:szCs w:val="16"/>
              </w:rPr>
              <w:t>I</w:t>
            </w:r>
            <w:r w:rsidRPr="00A17AA6">
              <w:rPr>
                <w:rFonts w:ascii="Arial" w:hAnsi="Arial" w:cs="Arial"/>
                <w:sz w:val="16"/>
                <w:szCs w:val="16"/>
              </w:rPr>
              <w:t xml:space="preserve">I  Strona </w:t>
            </w:r>
            <w:r w:rsidRPr="00A17AA6">
              <w:rPr>
                <w:rFonts w:ascii="Arial" w:hAnsi="Arial" w:cs="Arial"/>
                <w:bCs/>
                <w:sz w:val="16"/>
                <w:szCs w:val="16"/>
              </w:rPr>
              <w:fldChar w:fldCharType="begin"/>
            </w:r>
            <w:r w:rsidRPr="00A17AA6">
              <w:rPr>
                <w:rFonts w:ascii="Arial" w:hAnsi="Arial" w:cs="Arial"/>
                <w:bCs/>
                <w:sz w:val="16"/>
                <w:szCs w:val="16"/>
              </w:rPr>
              <w:instrText>PAGE</w:instrText>
            </w:r>
            <w:r w:rsidRPr="00A17AA6">
              <w:rPr>
                <w:rFonts w:ascii="Arial" w:hAnsi="Arial" w:cs="Arial"/>
                <w:bCs/>
                <w:sz w:val="16"/>
                <w:szCs w:val="16"/>
              </w:rPr>
              <w:fldChar w:fldCharType="separate"/>
            </w:r>
            <w:r w:rsidR="008D3D8C">
              <w:rPr>
                <w:rFonts w:ascii="Arial" w:hAnsi="Arial" w:cs="Arial"/>
                <w:bCs/>
                <w:noProof/>
                <w:sz w:val="16"/>
                <w:szCs w:val="16"/>
              </w:rPr>
              <w:t>2</w:t>
            </w:r>
            <w:r w:rsidRPr="00A17AA6">
              <w:rPr>
                <w:rFonts w:ascii="Arial" w:hAnsi="Arial" w:cs="Arial"/>
                <w:bCs/>
                <w:sz w:val="16"/>
                <w:szCs w:val="16"/>
              </w:rPr>
              <w:fldChar w:fldCharType="end"/>
            </w:r>
            <w:r w:rsidRPr="00A17AA6">
              <w:rPr>
                <w:rFonts w:ascii="Arial" w:hAnsi="Arial" w:cs="Arial"/>
                <w:sz w:val="16"/>
                <w:szCs w:val="16"/>
              </w:rPr>
              <w:t xml:space="preserve"> z </w:t>
            </w:r>
            <w:r w:rsidRPr="00A17AA6">
              <w:rPr>
                <w:rFonts w:ascii="Arial" w:hAnsi="Arial" w:cs="Arial"/>
                <w:bCs/>
                <w:sz w:val="16"/>
                <w:szCs w:val="16"/>
              </w:rPr>
              <w:fldChar w:fldCharType="begin"/>
            </w:r>
            <w:r w:rsidRPr="00A17AA6">
              <w:rPr>
                <w:rFonts w:ascii="Arial" w:hAnsi="Arial" w:cs="Arial"/>
                <w:bCs/>
                <w:sz w:val="16"/>
                <w:szCs w:val="16"/>
              </w:rPr>
              <w:instrText>NUMPAGES</w:instrText>
            </w:r>
            <w:r w:rsidRPr="00A17AA6">
              <w:rPr>
                <w:rFonts w:ascii="Arial" w:hAnsi="Arial" w:cs="Arial"/>
                <w:bCs/>
                <w:sz w:val="16"/>
                <w:szCs w:val="16"/>
              </w:rPr>
              <w:fldChar w:fldCharType="separate"/>
            </w:r>
            <w:r w:rsidR="008D3D8C">
              <w:rPr>
                <w:rFonts w:ascii="Arial" w:hAnsi="Arial" w:cs="Arial"/>
                <w:bCs/>
                <w:noProof/>
                <w:sz w:val="16"/>
                <w:szCs w:val="16"/>
              </w:rPr>
              <w:t>10</w:t>
            </w:r>
            <w:r w:rsidRPr="00A17AA6">
              <w:rPr>
                <w:rFonts w:ascii="Arial" w:hAnsi="Arial" w:cs="Arial"/>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C54F" w14:textId="77777777" w:rsidR="00F401F1" w:rsidRDefault="00F40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AFCDA" w14:textId="77777777" w:rsidR="000F4BC1" w:rsidRDefault="000F4BC1">
      <w:r>
        <w:rPr>
          <w:color w:val="000000"/>
        </w:rPr>
        <w:separator/>
      </w:r>
    </w:p>
  </w:footnote>
  <w:footnote w:type="continuationSeparator" w:id="0">
    <w:p w14:paraId="79E42741" w14:textId="77777777" w:rsidR="000F4BC1" w:rsidRDefault="000F4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B6FBC" w14:textId="77777777" w:rsidR="00F401F1" w:rsidRDefault="00F401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04D6" w14:textId="77777777" w:rsidR="00165353" w:rsidRDefault="00165353" w:rsidP="00165353">
    <w:pPr>
      <w:pBdr>
        <w:bottom w:val="single" w:sz="4" w:space="1" w:color="auto"/>
      </w:pBdr>
      <w:tabs>
        <w:tab w:val="left" w:pos="-720"/>
        <w:tab w:val="left" w:pos="397"/>
        <w:tab w:val="left" w:pos="567"/>
        <w:tab w:val="left" w:pos="737"/>
      </w:tabs>
      <w:spacing w:after="60"/>
      <w:ind w:right="-6"/>
      <w:jc w:val="right"/>
      <w:rPr>
        <w:rFonts w:ascii="Verdana" w:hAnsi="Verdana" w:cs="Calibri"/>
        <w:bCs/>
        <w:iCs/>
        <w:spacing w:val="-1"/>
        <w:sz w:val="16"/>
        <w:szCs w:val="24"/>
      </w:rPr>
    </w:pPr>
  </w:p>
  <w:p w14:paraId="4CCA7F20" w14:textId="77777777" w:rsidR="00557B45" w:rsidRPr="00165353" w:rsidRDefault="00244B9F" w:rsidP="00165353">
    <w:pPr>
      <w:pBdr>
        <w:bottom w:val="single" w:sz="4" w:space="1" w:color="auto"/>
      </w:pBdr>
      <w:tabs>
        <w:tab w:val="left" w:pos="-720"/>
        <w:tab w:val="left" w:pos="397"/>
        <w:tab w:val="left" w:pos="567"/>
        <w:tab w:val="left" w:pos="737"/>
      </w:tabs>
      <w:spacing w:after="60"/>
      <w:ind w:right="-6"/>
      <w:jc w:val="right"/>
      <w:rPr>
        <w:rFonts w:ascii="Verdana" w:hAnsi="Verdana" w:cs="Calibri"/>
        <w:bCs/>
        <w:iCs/>
        <w:spacing w:val="-1"/>
        <w:sz w:val="16"/>
        <w:szCs w:val="24"/>
      </w:rPr>
    </w:pPr>
    <w:r>
      <w:rPr>
        <w:rFonts w:ascii="Verdana" w:hAnsi="Verdana" w:cs="Calibri"/>
        <w:bCs/>
        <w:iCs/>
        <w:spacing w:val="-1"/>
        <w:sz w:val="16"/>
        <w:szCs w:val="24"/>
      </w:rPr>
      <w:t>D-02.01.</w:t>
    </w:r>
    <w:r w:rsidR="00052921">
      <w:rPr>
        <w:rFonts w:ascii="Verdana" w:hAnsi="Verdana" w:cs="Calibri"/>
        <w:bCs/>
        <w:iCs/>
        <w:spacing w:val="-1"/>
        <w:sz w:val="16"/>
        <w:szCs w:val="24"/>
      </w:rPr>
      <w:t xml:space="preserve">01 </w:t>
    </w:r>
    <w:r w:rsidR="00A17AA6">
      <w:rPr>
        <w:rFonts w:ascii="Verdana" w:hAnsi="Verdana" w:cs="Calibri"/>
        <w:bCs/>
        <w:iCs/>
        <w:spacing w:val="-1"/>
        <w:sz w:val="16"/>
        <w:szCs w:val="24"/>
      </w:rPr>
      <w:t>Roboty ziemne. Wykonanie wykopów.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2DAD" w14:textId="77777777" w:rsidR="00F401F1" w:rsidRDefault="00F401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0F5F6531"/>
    <w:multiLevelType w:val="multilevel"/>
    <w:tmpl w:val="AF7C963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3CA2942"/>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25347DC2"/>
    <w:multiLevelType w:val="multilevel"/>
    <w:tmpl w:val="AAF6391A"/>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14E7399"/>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2375407"/>
    <w:multiLevelType w:val="multilevel"/>
    <w:tmpl w:val="93E424FC"/>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2"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6050393F"/>
    <w:multiLevelType w:val="hybridMultilevel"/>
    <w:tmpl w:val="A5FC61E8"/>
    <w:lvl w:ilvl="0" w:tplc="869EC7D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1"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4"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5"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3"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6"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B0662EC"/>
    <w:multiLevelType w:val="hybridMultilevel"/>
    <w:tmpl w:val="FF68DA5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16cid:durableId="1820727743">
    <w:abstractNumId w:val="72"/>
  </w:num>
  <w:num w:numId="2" w16cid:durableId="1057053368">
    <w:abstractNumId w:val="8"/>
  </w:num>
  <w:num w:numId="3" w16cid:durableId="1855487927">
    <w:abstractNumId w:val="33"/>
  </w:num>
  <w:num w:numId="4" w16cid:durableId="1521165429">
    <w:abstractNumId w:val="6"/>
  </w:num>
  <w:num w:numId="5" w16cid:durableId="502014607">
    <w:abstractNumId w:val="42"/>
  </w:num>
  <w:num w:numId="6" w16cid:durableId="1473519496">
    <w:abstractNumId w:val="70"/>
  </w:num>
  <w:num w:numId="7" w16cid:durableId="1975406675">
    <w:abstractNumId w:val="2"/>
  </w:num>
  <w:num w:numId="8" w16cid:durableId="1111587766">
    <w:abstractNumId w:val="53"/>
  </w:num>
  <w:num w:numId="9" w16cid:durableId="75171865">
    <w:abstractNumId w:val="74"/>
  </w:num>
  <w:num w:numId="10" w16cid:durableId="470247838">
    <w:abstractNumId w:val="20"/>
  </w:num>
  <w:num w:numId="11" w16cid:durableId="7872176">
    <w:abstractNumId w:val="52"/>
  </w:num>
  <w:num w:numId="12" w16cid:durableId="1905335432">
    <w:abstractNumId w:val="39"/>
  </w:num>
  <w:num w:numId="13" w16cid:durableId="1632705902">
    <w:abstractNumId w:val="18"/>
  </w:num>
  <w:num w:numId="14" w16cid:durableId="728185777">
    <w:abstractNumId w:val="67"/>
  </w:num>
  <w:num w:numId="15" w16cid:durableId="509417355">
    <w:abstractNumId w:val="5"/>
  </w:num>
  <w:num w:numId="16" w16cid:durableId="1892226115">
    <w:abstractNumId w:val="64"/>
  </w:num>
  <w:num w:numId="17" w16cid:durableId="1260139590">
    <w:abstractNumId w:val="57"/>
  </w:num>
  <w:num w:numId="18" w16cid:durableId="1361781866">
    <w:abstractNumId w:val="79"/>
  </w:num>
  <w:num w:numId="19" w16cid:durableId="733553195">
    <w:abstractNumId w:val="69"/>
  </w:num>
  <w:num w:numId="20" w16cid:durableId="667439722">
    <w:abstractNumId w:val="76"/>
  </w:num>
  <w:num w:numId="21" w16cid:durableId="232930233">
    <w:abstractNumId w:val="47"/>
  </w:num>
  <w:num w:numId="22" w16cid:durableId="600184746">
    <w:abstractNumId w:val="13"/>
  </w:num>
  <w:num w:numId="23" w16cid:durableId="1191068605">
    <w:abstractNumId w:val="26"/>
  </w:num>
  <w:num w:numId="24" w16cid:durableId="160659619">
    <w:abstractNumId w:val="24"/>
  </w:num>
  <w:num w:numId="25" w16cid:durableId="1982807522">
    <w:abstractNumId w:val="41"/>
  </w:num>
  <w:num w:numId="26" w16cid:durableId="1253709344">
    <w:abstractNumId w:val="46"/>
  </w:num>
  <w:num w:numId="27" w16cid:durableId="1920871528">
    <w:abstractNumId w:val="44"/>
  </w:num>
  <w:num w:numId="28" w16cid:durableId="1348215960">
    <w:abstractNumId w:val="35"/>
  </w:num>
  <w:num w:numId="29" w16cid:durableId="1715885386">
    <w:abstractNumId w:val="68"/>
  </w:num>
  <w:num w:numId="30" w16cid:durableId="2012295278">
    <w:abstractNumId w:val="60"/>
  </w:num>
  <w:num w:numId="31" w16cid:durableId="335420733">
    <w:abstractNumId w:val="27"/>
  </w:num>
  <w:num w:numId="32" w16cid:durableId="2090760734">
    <w:abstractNumId w:val="81"/>
  </w:num>
  <w:num w:numId="33" w16cid:durableId="1133714057">
    <w:abstractNumId w:val="75"/>
  </w:num>
  <w:num w:numId="34" w16cid:durableId="2015571333">
    <w:abstractNumId w:val="25"/>
  </w:num>
  <w:num w:numId="35" w16cid:durableId="1509172631">
    <w:abstractNumId w:val="17"/>
  </w:num>
  <w:num w:numId="36" w16cid:durableId="1293975055">
    <w:abstractNumId w:val="10"/>
  </w:num>
  <w:num w:numId="37" w16cid:durableId="1480075759">
    <w:abstractNumId w:val="21"/>
  </w:num>
  <w:num w:numId="38" w16cid:durableId="1234045816">
    <w:abstractNumId w:val="50"/>
  </w:num>
  <w:num w:numId="39" w16cid:durableId="1029836373">
    <w:abstractNumId w:val="45"/>
  </w:num>
  <w:num w:numId="40" w16cid:durableId="1230849205">
    <w:abstractNumId w:val="7"/>
  </w:num>
  <w:num w:numId="41" w16cid:durableId="1599823748">
    <w:abstractNumId w:val="36"/>
  </w:num>
  <w:num w:numId="42" w16cid:durableId="1810049851">
    <w:abstractNumId w:val="34"/>
  </w:num>
  <w:num w:numId="43" w16cid:durableId="719550225">
    <w:abstractNumId w:val="66"/>
  </w:num>
  <w:num w:numId="44" w16cid:durableId="908884538">
    <w:abstractNumId w:val="65"/>
  </w:num>
  <w:num w:numId="45" w16cid:durableId="1922760847">
    <w:abstractNumId w:val="63"/>
  </w:num>
  <w:num w:numId="46" w16cid:durableId="310017324">
    <w:abstractNumId w:val="56"/>
  </w:num>
  <w:num w:numId="47" w16cid:durableId="46612416">
    <w:abstractNumId w:val="62"/>
  </w:num>
  <w:num w:numId="48" w16cid:durableId="884829408">
    <w:abstractNumId w:val="19"/>
  </w:num>
  <w:num w:numId="49" w16cid:durableId="1310741866">
    <w:abstractNumId w:val="12"/>
  </w:num>
  <w:num w:numId="50" w16cid:durableId="210583996">
    <w:abstractNumId w:val="80"/>
  </w:num>
  <w:num w:numId="51" w16cid:durableId="236479214">
    <w:abstractNumId w:val="9"/>
  </w:num>
  <w:num w:numId="52" w16cid:durableId="324405790">
    <w:abstractNumId w:val="48"/>
  </w:num>
  <w:num w:numId="53" w16cid:durableId="126708335">
    <w:abstractNumId w:val="15"/>
  </w:num>
  <w:num w:numId="54" w16cid:durableId="2036539703">
    <w:abstractNumId w:val="78"/>
  </w:num>
  <w:num w:numId="55" w16cid:durableId="1127744795">
    <w:abstractNumId w:val="43"/>
  </w:num>
  <w:num w:numId="56" w16cid:durableId="1301379054">
    <w:abstractNumId w:val="32"/>
  </w:num>
  <w:num w:numId="57" w16cid:durableId="978222417">
    <w:abstractNumId w:val="30"/>
  </w:num>
  <w:num w:numId="58" w16cid:durableId="644893921">
    <w:abstractNumId w:val="40"/>
  </w:num>
  <w:num w:numId="59" w16cid:durableId="596136663">
    <w:abstractNumId w:val="4"/>
  </w:num>
  <w:num w:numId="60" w16cid:durableId="839390246">
    <w:abstractNumId w:val="22"/>
  </w:num>
  <w:num w:numId="61" w16cid:durableId="310252248">
    <w:abstractNumId w:val="38"/>
  </w:num>
  <w:num w:numId="62" w16cid:durableId="928930872">
    <w:abstractNumId w:val="73"/>
  </w:num>
  <w:num w:numId="63" w16cid:durableId="1042245383">
    <w:abstractNumId w:val="61"/>
  </w:num>
  <w:num w:numId="64" w16cid:durableId="1994068213">
    <w:abstractNumId w:val="11"/>
  </w:num>
  <w:num w:numId="65" w16cid:durableId="611130017">
    <w:abstractNumId w:val="29"/>
  </w:num>
  <w:num w:numId="66" w16cid:durableId="1544437987">
    <w:abstractNumId w:val="55"/>
  </w:num>
  <w:num w:numId="67" w16cid:durableId="437724339">
    <w:abstractNumId w:val="14"/>
  </w:num>
  <w:num w:numId="68" w16cid:durableId="778262750">
    <w:abstractNumId w:val="37"/>
  </w:num>
  <w:num w:numId="69" w16cid:durableId="1686636563">
    <w:abstractNumId w:val="59"/>
  </w:num>
  <w:num w:numId="70" w16cid:durableId="1311246283">
    <w:abstractNumId w:val="23"/>
  </w:num>
  <w:num w:numId="71" w16cid:durableId="1787695027">
    <w:abstractNumId w:val="31"/>
  </w:num>
  <w:num w:numId="72" w16cid:durableId="1372532434">
    <w:abstractNumId w:val="28"/>
  </w:num>
  <w:num w:numId="73" w16cid:durableId="1906256732">
    <w:abstractNumId w:val="16"/>
  </w:num>
  <w:num w:numId="74" w16cid:durableId="686712368">
    <w:abstractNumId w:val="77"/>
  </w:num>
  <w:num w:numId="75" w16cid:durableId="487330877">
    <w:abstractNumId w:val="49"/>
  </w:num>
  <w:num w:numId="76" w16cid:durableId="367610574">
    <w:abstractNumId w:val="3"/>
  </w:num>
  <w:num w:numId="77" w16cid:durableId="1256279853">
    <w:abstractNumId w:val="58"/>
  </w:num>
  <w:num w:numId="78" w16cid:durableId="2023822378">
    <w:abstractNumId w:val="54"/>
  </w:num>
  <w:num w:numId="79" w16cid:durableId="411777433">
    <w:abstractNumId w:val="71"/>
  </w:num>
  <w:num w:numId="80" w16cid:durableId="1988971327">
    <w:abstractNumId w:val="5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B45"/>
    <w:rsid w:val="00020ACC"/>
    <w:rsid w:val="00052921"/>
    <w:rsid w:val="000E4A3A"/>
    <w:rsid w:val="000E51ED"/>
    <w:rsid w:val="000F4BC1"/>
    <w:rsid w:val="00131413"/>
    <w:rsid w:val="00165353"/>
    <w:rsid w:val="002445C9"/>
    <w:rsid w:val="00244B9F"/>
    <w:rsid w:val="002734C7"/>
    <w:rsid w:val="003F0BD3"/>
    <w:rsid w:val="0044010B"/>
    <w:rsid w:val="00557B45"/>
    <w:rsid w:val="0057626B"/>
    <w:rsid w:val="005F286F"/>
    <w:rsid w:val="008333AA"/>
    <w:rsid w:val="008D3D8C"/>
    <w:rsid w:val="00A17AA6"/>
    <w:rsid w:val="00BF1EA7"/>
    <w:rsid w:val="00C13D28"/>
    <w:rsid w:val="00F401F1"/>
    <w:rsid w:val="00F41B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E0EDF1"/>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Pr>
      <w:rFonts w:cs="Arial"/>
      <w:b/>
      <w:iCs/>
      <w:caps/>
      <w:kern w:val="3"/>
      <w:sz w:val="24"/>
      <w:szCs w:val="24"/>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uiPriority w:val="99"/>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613FDA-E992-4061-A892-B402CEC2CF26}">
  <ds:schemaRefs>
    <ds:schemaRef ds:uri="http://schemas.openxmlformats.org/officeDocument/2006/bibliography"/>
  </ds:schemaRefs>
</ds:datastoreItem>
</file>

<file path=customXml/itemProps2.xml><?xml version="1.0" encoding="utf-8"?>
<ds:datastoreItem xmlns:ds="http://schemas.openxmlformats.org/officeDocument/2006/customXml" ds:itemID="{F2052938-3573-4342-97D1-1B25A744A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4.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Pages>
  <Words>3688</Words>
  <Characters>22129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25766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User</cp:lastModifiedBy>
  <cp:revision>22</cp:revision>
  <cp:lastPrinted>2022-09-08T12:55:00Z</cp:lastPrinted>
  <dcterms:created xsi:type="dcterms:W3CDTF">2020-04-20T09:38:00Z</dcterms:created>
  <dcterms:modified xsi:type="dcterms:W3CDTF">2023-08-01T04:44:00Z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2.14330462494787E-302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